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F3A02"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DF5C30" w14:paraId="6A49FAC8" w14:textId="77777777">
        <w:tc>
          <w:tcPr>
            <w:tcW w:w="3085" w:type="dxa"/>
            <w:tcBorders>
              <w:top w:val="nil"/>
              <w:left w:val="nil"/>
              <w:bottom w:val="nil"/>
              <w:right w:val="nil"/>
            </w:tcBorders>
            <w:shd w:val="clear" w:color="auto" w:fill="FFFFFF"/>
          </w:tcPr>
          <w:p w14:paraId="7CC13737" w14:textId="77777777" w:rsidR="00DF5C30" w:rsidRDefault="00DF5C30">
            <w:pPr>
              <w:widowControl w:val="0"/>
              <w:autoSpaceDE w:val="0"/>
              <w:autoSpaceDN w:val="0"/>
              <w:adjustRightInd w:val="0"/>
              <w:spacing w:after="0" w:line="240" w:lineRule="auto"/>
              <w:rPr>
                <w:rFonts w:ascii="Arial" w:hAnsi="Arial" w:cs="Arial"/>
                <w:sz w:val="24"/>
                <w:szCs w:val="24"/>
              </w:rPr>
            </w:pPr>
          </w:p>
        </w:tc>
        <w:tc>
          <w:tcPr>
            <w:tcW w:w="3119" w:type="dxa"/>
            <w:tcBorders>
              <w:top w:val="nil"/>
              <w:left w:val="nil"/>
              <w:bottom w:val="nil"/>
              <w:right w:val="nil"/>
            </w:tcBorders>
            <w:shd w:val="clear" w:color="auto" w:fill="FFFFFF"/>
          </w:tcPr>
          <w:p w14:paraId="1B7026AE" w14:textId="2A5EE82D" w:rsidR="00DF5C30" w:rsidRDefault="00886CD9">
            <w:pPr>
              <w:widowControl w:val="0"/>
              <w:tabs>
                <w:tab w:val="left" w:pos="392"/>
              </w:tabs>
              <w:autoSpaceDE w:val="0"/>
              <w:autoSpaceDN w:val="0"/>
              <w:adjustRightInd w:val="0"/>
              <w:spacing w:after="0" w:line="240" w:lineRule="auto"/>
              <w:ind w:left="113" w:right="84"/>
              <w:jc w:val="center"/>
              <w:rPr>
                <w:rFonts w:ascii="Arial" w:hAnsi="Arial" w:cs="Arial"/>
                <w:sz w:val="24"/>
                <w:szCs w:val="24"/>
              </w:rPr>
            </w:pPr>
            <w:r>
              <w:rPr>
                <w:rFonts w:ascii="Arial" w:hAnsi="Arial" w:cs="Arial"/>
                <w:noProof/>
                <w:sz w:val="24"/>
                <w:szCs w:val="24"/>
              </w:rPr>
              <w:drawing>
                <wp:inline distT="0" distB="0" distL="0" distR="0" wp14:anchorId="0F0DBE05" wp14:editId="60EACA47">
                  <wp:extent cx="1943100" cy="533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533400"/>
                          </a:xfrm>
                          <a:prstGeom prst="rect">
                            <a:avLst/>
                          </a:prstGeom>
                          <a:noFill/>
                          <a:ln>
                            <a:noFill/>
                          </a:ln>
                        </pic:spPr>
                      </pic:pic>
                    </a:graphicData>
                  </a:graphic>
                </wp:inline>
              </w:drawing>
            </w:r>
          </w:p>
        </w:tc>
        <w:tc>
          <w:tcPr>
            <w:tcW w:w="2976" w:type="dxa"/>
            <w:tcBorders>
              <w:top w:val="nil"/>
              <w:left w:val="nil"/>
              <w:bottom w:val="nil"/>
              <w:right w:val="nil"/>
            </w:tcBorders>
            <w:shd w:val="clear" w:color="auto" w:fill="FFFFFF"/>
          </w:tcPr>
          <w:p w14:paraId="388891B1" w14:textId="77777777" w:rsidR="00DF5C30" w:rsidRDefault="00DF5C30">
            <w:pPr>
              <w:widowControl w:val="0"/>
              <w:autoSpaceDE w:val="0"/>
              <w:autoSpaceDN w:val="0"/>
              <w:adjustRightInd w:val="0"/>
              <w:spacing w:after="0" w:line="240" w:lineRule="auto"/>
              <w:rPr>
                <w:rFonts w:ascii="Arial" w:hAnsi="Arial" w:cs="Arial"/>
                <w:sz w:val="24"/>
                <w:szCs w:val="24"/>
              </w:rPr>
            </w:pPr>
          </w:p>
        </w:tc>
      </w:tr>
    </w:tbl>
    <w:p w14:paraId="3326AF70"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E251AED"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DF5C30" w14:paraId="678ABC21" w14:textId="77777777">
        <w:tc>
          <w:tcPr>
            <w:tcW w:w="4644" w:type="dxa"/>
            <w:tcBorders>
              <w:top w:val="nil"/>
              <w:left w:val="nil"/>
              <w:bottom w:val="nil"/>
              <w:right w:val="nil"/>
            </w:tcBorders>
            <w:shd w:val="clear" w:color="auto" w:fill="595959"/>
            <w:vAlign w:val="center"/>
          </w:tcPr>
          <w:p w14:paraId="2086DBA1" w14:textId="77777777" w:rsidR="00DF5C30" w:rsidRDefault="00886CD9">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Claude Bernard Lyon 1</w:t>
            </w:r>
          </w:p>
          <w:p w14:paraId="70A467C2" w14:textId="77777777" w:rsidR="00DF5C30" w:rsidRDefault="00886CD9">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rPr>
              <w:t>Pôle Finances, Achats, Pilotage - Direction des Achats</w:t>
            </w:r>
          </w:p>
        </w:tc>
        <w:tc>
          <w:tcPr>
            <w:tcW w:w="4577" w:type="dxa"/>
            <w:tcBorders>
              <w:top w:val="nil"/>
              <w:left w:val="nil"/>
              <w:bottom w:val="nil"/>
              <w:right w:val="nil"/>
            </w:tcBorders>
            <w:shd w:val="clear" w:color="auto" w:fill="DADADA"/>
            <w:vAlign w:val="center"/>
          </w:tcPr>
          <w:p w14:paraId="6E2D671F" w14:textId="77777777" w:rsidR="00DF5C30" w:rsidRDefault="00DF5C30">
            <w:pPr>
              <w:widowControl w:val="0"/>
              <w:autoSpaceDE w:val="0"/>
              <w:autoSpaceDN w:val="0"/>
              <w:adjustRightInd w:val="0"/>
              <w:spacing w:after="0" w:line="240" w:lineRule="auto"/>
              <w:ind w:left="112" w:right="87"/>
              <w:jc w:val="right"/>
              <w:rPr>
                <w:rFonts w:ascii="Arial" w:hAnsi="Arial" w:cs="Arial"/>
                <w:color w:val="000000"/>
                <w:sz w:val="28"/>
                <w:szCs w:val="28"/>
              </w:rPr>
            </w:pPr>
          </w:p>
          <w:p w14:paraId="5EDA14F5" w14:textId="77777777" w:rsidR="00DF5C30" w:rsidRDefault="00886CD9">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6F62EF37" w14:textId="77777777" w:rsidR="00DF5C30" w:rsidRDefault="00886CD9">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MARCHÉ DE FOURNITURES</w:t>
            </w:r>
          </w:p>
          <w:p w14:paraId="4180069E" w14:textId="77777777" w:rsidR="00DF5C30" w:rsidRDefault="00DF5C30">
            <w:pPr>
              <w:widowControl w:val="0"/>
              <w:autoSpaceDE w:val="0"/>
              <w:autoSpaceDN w:val="0"/>
              <w:adjustRightInd w:val="0"/>
              <w:spacing w:after="0" w:line="240" w:lineRule="auto"/>
              <w:ind w:left="112" w:right="87"/>
              <w:jc w:val="right"/>
              <w:rPr>
                <w:rFonts w:ascii="Arial" w:hAnsi="Arial" w:cs="Arial"/>
                <w:sz w:val="24"/>
                <w:szCs w:val="24"/>
              </w:rPr>
            </w:pPr>
          </w:p>
        </w:tc>
      </w:tr>
    </w:tbl>
    <w:p w14:paraId="50602AEF"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p w14:paraId="145BF0B6"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p w14:paraId="262E4073"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p w14:paraId="576B3672"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DF5C30" w14:paraId="3BC9CD30" w14:textId="77777777">
        <w:tc>
          <w:tcPr>
            <w:tcW w:w="2093" w:type="dxa"/>
            <w:tcBorders>
              <w:top w:val="nil"/>
              <w:left w:val="nil"/>
              <w:bottom w:val="nil"/>
              <w:right w:val="single" w:sz="12" w:space="0" w:color="FF9900"/>
            </w:tcBorders>
            <w:shd w:val="clear" w:color="auto" w:fill="FFFFFF"/>
          </w:tcPr>
          <w:p w14:paraId="471495DF" w14:textId="77777777" w:rsidR="00DF5C30" w:rsidRDefault="00886CD9">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tcBorders>
              <w:top w:val="nil"/>
              <w:left w:val="single" w:sz="12" w:space="0" w:color="FF9900"/>
              <w:bottom w:val="nil"/>
              <w:right w:val="nil"/>
            </w:tcBorders>
            <w:shd w:val="clear" w:color="auto" w:fill="FFFFFF"/>
          </w:tcPr>
          <w:p w14:paraId="7BC65969" w14:textId="77777777" w:rsidR="00DF5C30" w:rsidRDefault="00DF5C30">
            <w:pPr>
              <w:widowControl w:val="0"/>
              <w:autoSpaceDE w:val="0"/>
              <w:autoSpaceDN w:val="0"/>
              <w:adjustRightInd w:val="0"/>
              <w:spacing w:after="0" w:line="240" w:lineRule="auto"/>
              <w:ind w:left="108" w:right="95"/>
              <w:rPr>
                <w:rFonts w:ascii="Arial" w:hAnsi="Arial" w:cs="Arial"/>
                <w:sz w:val="24"/>
                <w:szCs w:val="24"/>
              </w:rPr>
            </w:pPr>
          </w:p>
        </w:tc>
        <w:tc>
          <w:tcPr>
            <w:tcW w:w="6872" w:type="dxa"/>
            <w:tcBorders>
              <w:top w:val="nil"/>
              <w:left w:val="nil"/>
              <w:bottom w:val="nil"/>
              <w:right w:val="nil"/>
            </w:tcBorders>
            <w:shd w:val="clear" w:color="auto" w:fill="FFFFFF"/>
          </w:tcPr>
          <w:p w14:paraId="03610357" w14:textId="3CAEC671" w:rsidR="00DF5C30" w:rsidRDefault="00886CD9">
            <w:pPr>
              <w:widowControl w:val="0"/>
              <w:autoSpaceDE w:val="0"/>
              <w:autoSpaceDN w:val="0"/>
              <w:adjustRightInd w:val="0"/>
              <w:spacing w:after="0" w:line="240" w:lineRule="auto"/>
              <w:ind w:left="18" w:right="87"/>
              <w:rPr>
                <w:rFonts w:ascii="Arial" w:hAnsi="Arial" w:cs="Arial"/>
                <w:sz w:val="24"/>
                <w:szCs w:val="24"/>
              </w:rPr>
            </w:pPr>
            <w:r>
              <w:rPr>
                <w:rFonts w:ascii="Arial" w:hAnsi="Arial" w:cs="Arial"/>
                <w:color w:val="404040"/>
                <w:sz w:val="44"/>
                <w:szCs w:val="44"/>
              </w:rPr>
              <w:t>Intervention de comédiens assurant le rôle de malades dans le cadre des Examens Cliniques Objectifs Structurés (ECOS) et de différentes UE dont l'UE « mieux communiquer et apprendre son rôle de médecin</w:t>
            </w:r>
            <w:r w:rsidR="009B5EE7">
              <w:rPr>
                <w:rFonts w:ascii="Arial" w:hAnsi="Arial" w:cs="Arial"/>
                <w:color w:val="404040"/>
                <w:sz w:val="44"/>
                <w:szCs w:val="44"/>
              </w:rPr>
              <w:t> »</w:t>
            </w:r>
          </w:p>
        </w:tc>
      </w:tr>
    </w:tbl>
    <w:p w14:paraId="47D18733"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p w14:paraId="4C3C846C"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p w14:paraId="48B0F55B"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p w14:paraId="47C180E5"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DF5C30" w14:paraId="2E4DC016" w14:textId="77777777">
        <w:tc>
          <w:tcPr>
            <w:tcW w:w="9212" w:type="dxa"/>
            <w:tcBorders>
              <w:top w:val="nil"/>
              <w:left w:val="nil"/>
              <w:bottom w:val="nil"/>
              <w:right w:val="nil"/>
            </w:tcBorders>
            <w:shd w:val="clear" w:color="auto" w:fill="595959"/>
          </w:tcPr>
          <w:p w14:paraId="657AAD0D" w14:textId="77777777" w:rsidR="00DF5C30" w:rsidRDefault="00886CD9">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Règlement de la consultation (RC)</w:t>
            </w:r>
          </w:p>
        </w:tc>
      </w:tr>
    </w:tbl>
    <w:p w14:paraId="77CEE933"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p w14:paraId="57D5483B"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p w14:paraId="2C40DF45" w14:textId="77777777" w:rsidR="00DF5C30" w:rsidRDefault="00DF5C30">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679"/>
        <w:gridCol w:w="3686"/>
        <w:gridCol w:w="4804"/>
      </w:tblGrid>
      <w:tr w:rsidR="00DF5C30" w14:paraId="46B4285E" w14:textId="77777777">
        <w:tc>
          <w:tcPr>
            <w:tcW w:w="679" w:type="dxa"/>
            <w:tcBorders>
              <w:top w:val="nil"/>
              <w:left w:val="nil"/>
              <w:bottom w:val="nil"/>
              <w:right w:val="nil"/>
            </w:tcBorders>
            <w:shd w:val="clear" w:color="auto" w:fill="FFFFFF"/>
            <w:vAlign w:val="center"/>
          </w:tcPr>
          <w:p w14:paraId="4FC219C1" w14:textId="77777777" w:rsidR="00DF5C30" w:rsidRDefault="00DF5C30">
            <w:pPr>
              <w:widowControl w:val="0"/>
              <w:autoSpaceDE w:val="0"/>
              <w:autoSpaceDN w:val="0"/>
              <w:adjustRightInd w:val="0"/>
              <w:spacing w:after="0" w:line="240" w:lineRule="auto"/>
              <w:ind w:left="117" w:right="111"/>
              <w:rPr>
                <w:rFonts w:ascii="Arial" w:hAnsi="Arial" w:cs="Arial"/>
                <w:sz w:val="24"/>
                <w:szCs w:val="24"/>
              </w:rPr>
            </w:pPr>
          </w:p>
        </w:tc>
        <w:tc>
          <w:tcPr>
            <w:tcW w:w="3686" w:type="dxa"/>
            <w:tcBorders>
              <w:top w:val="nil"/>
              <w:left w:val="nil"/>
              <w:bottom w:val="nil"/>
              <w:right w:val="nil"/>
            </w:tcBorders>
            <w:shd w:val="clear" w:color="auto" w:fill="595959"/>
            <w:vAlign w:val="center"/>
          </w:tcPr>
          <w:p w14:paraId="6462EA16" w14:textId="77777777" w:rsidR="00DF5C30" w:rsidRDefault="00886CD9">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8"/>
                <w:szCs w:val="28"/>
              </w:rPr>
              <w:t>Consultation n°</w:t>
            </w:r>
          </w:p>
        </w:tc>
        <w:tc>
          <w:tcPr>
            <w:tcW w:w="4804" w:type="dxa"/>
            <w:tcBorders>
              <w:top w:val="nil"/>
              <w:left w:val="nil"/>
              <w:bottom w:val="nil"/>
              <w:right w:val="nil"/>
            </w:tcBorders>
            <w:shd w:val="clear" w:color="auto" w:fill="DADADA"/>
            <w:vAlign w:val="center"/>
          </w:tcPr>
          <w:p w14:paraId="41BB3A30" w14:textId="77777777" w:rsidR="00DF5C30" w:rsidRDefault="00886CD9">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color w:val="000000"/>
                <w:sz w:val="28"/>
                <w:szCs w:val="28"/>
              </w:rPr>
              <w:t>25040S</w:t>
            </w:r>
          </w:p>
        </w:tc>
      </w:tr>
      <w:tr w:rsidR="00DF5C30" w14:paraId="1A844947" w14:textId="77777777">
        <w:tc>
          <w:tcPr>
            <w:tcW w:w="679" w:type="dxa"/>
            <w:tcBorders>
              <w:top w:val="nil"/>
              <w:left w:val="nil"/>
              <w:bottom w:val="nil"/>
              <w:right w:val="nil"/>
            </w:tcBorders>
            <w:shd w:val="clear" w:color="auto" w:fill="FFFFFF"/>
            <w:vAlign w:val="center"/>
          </w:tcPr>
          <w:p w14:paraId="087D6B54" w14:textId="77777777" w:rsidR="00DF5C30" w:rsidRDefault="00DF5C30">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595959"/>
            <w:vAlign w:val="center"/>
          </w:tcPr>
          <w:p w14:paraId="4E8B2C70" w14:textId="77777777" w:rsidR="00DF5C30" w:rsidRDefault="00886CD9">
            <w:pPr>
              <w:widowControl w:val="0"/>
              <w:autoSpaceDE w:val="0"/>
              <w:autoSpaceDN w:val="0"/>
              <w:adjustRightInd w:val="0"/>
              <w:spacing w:after="0" w:line="240" w:lineRule="auto"/>
              <w:ind w:left="127" w:right="83"/>
              <w:jc w:val="right"/>
              <w:rPr>
                <w:rFonts w:ascii="Arial" w:hAnsi="Arial" w:cs="Arial"/>
                <w:sz w:val="24"/>
                <w:szCs w:val="24"/>
              </w:rPr>
            </w:pPr>
            <w:r>
              <w:rPr>
                <w:rFonts w:ascii="Arial" w:hAnsi="Arial" w:cs="Arial"/>
                <w:color w:val="FFFFFF"/>
                <w:sz w:val="24"/>
                <w:szCs w:val="24"/>
              </w:rPr>
              <w:t>Date limite de remise des plis</w:t>
            </w:r>
          </w:p>
        </w:tc>
        <w:tc>
          <w:tcPr>
            <w:tcW w:w="4804" w:type="dxa"/>
            <w:tcBorders>
              <w:top w:val="nil"/>
              <w:left w:val="nil"/>
              <w:bottom w:val="nil"/>
              <w:right w:val="nil"/>
            </w:tcBorders>
            <w:shd w:val="clear" w:color="auto" w:fill="DADADA"/>
            <w:vAlign w:val="center"/>
          </w:tcPr>
          <w:p w14:paraId="4C34A3FF" w14:textId="77777777" w:rsidR="00DF5C30" w:rsidRDefault="00886CD9">
            <w:pPr>
              <w:widowControl w:val="0"/>
              <w:autoSpaceDE w:val="0"/>
              <w:autoSpaceDN w:val="0"/>
              <w:adjustRightInd w:val="0"/>
              <w:spacing w:before="60" w:after="60" w:line="240" w:lineRule="auto"/>
              <w:ind w:left="289" w:right="99"/>
              <w:rPr>
                <w:rFonts w:ascii="Arial" w:hAnsi="Arial" w:cs="Arial"/>
                <w:sz w:val="24"/>
                <w:szCs w:val="24"/>
              </w:rPr>
            </w:pPr>
            <w:r>
              <w:rPr>
                <w:rFonts w:ascii="Arial" w:hAnsi="Arial" w:cs="Arial"/>
                <w:color w:val="FF0000"/>
                <w:sz w:val="24"/>
                <w:szCs w:val="24"/>
              </w:rPr>
              <w:t>.. / .. / 20.. à .. heures</w:t>
            </w:r>
          </w:p>
        </w:tc>
      </w:tr>
      <w:tr w:rsidR="00DF5C30" w14:paraId="66D1FEB4" w14:textId="77777777">
        <w:tc>
          <w:tcPr>
            <w:tcW w:w="679" w:type="dxa"/>
            <w:tcBorders>
              <w:top w:val="nil"/>
              <w:left w:val="nil"/>
              <w:bottom w:val="nil"/>
              <w:right w:val="nil"/>
            </w:tcBorders>
            <w:shd w:val="clear" w:color="auto" w:fill="FFFFFF"/>
            <w:vAlign w:val="center"/>
          </w:tcPr>
          <w:p w14:paraId="5FFBE1E3" w14:textId="77777777" w:rsidR="00DF5C30" w:rsidRDefault="00DF5C30">
            <w:pPr>
              <w:widowControl w:val="0"/>
              <w:autoSpaceDE w:val="0"/>
              <w:autoSpaceDN w:val="0"/>
              <w:adjustRightInd w:val="0"/>
              <w:spacing w:before="60" w:after="60" w:line="240" w:lineRule="auto"/>
              <w:ind w:left="289" w:right="99"/>
              <w:rPr>
                <w:rFonts w:ascii="Arial" w:hAnsi="Arial" w:cs="Arial"/>
                <w:sz w:val="24"/>
                <w:szCs w:val="24"/>
              </w:rPr>
            </w:pPr>
          </w:p>
        </w:tc>
        <w:tc>
          <w:tcPr>
            <w:tcW w:w="3686" w:type="dxa"/>
            <w:tcBorders>
              <w:top w:val="nil"/>
              <w:left w:val="nil"/>
              <w:bottom w:val="nil"/>
              <w:right w:val="nil"/>
            </w:tcBorders>
            <w:shd w:val="clear" w:color="auto" w:fill="595959"/>
          </w:tcPr>
          <w:p w14:paraId="5D15AB0A" w14:textId="77777777" w:rsidR="00DF5C30" w:rsidRDefault="00886CD9">
            <w:pPr>
              <w:widowControl w:val="0"/>
              <w:autoSpaceDE w:val="0"/>
              <w:autoSpaceDN w:val="0"/>
              <w:adjustRightInd w:val="0"/>
              <w:spacing w:before="60" w:after="60" w:line="240" w:lineRule="auto"/>
              <w:ind w:left="127" w:right="83"/>
              <w:jc w:val="right"/>
              <w:rPr>
                <w:rFonts w:ascii="Arial" w:hAnsi="Arial" w:cs="Arial"/>
                <w:sz w:val="24"/>
                <w:szCs w:val="24"/>
              </w:rPr>
            </w:pPr>
            <w:r>
              <w:rPr>
                <w:rFonts w:ascii="Arial" w:hAnsi="Arial" w:cs="Arial"/>
                <w:color w:val="FFFFFF"/>
                <w:sz w:val="24"/>
                <w:szCs w:val="24"/>
              </w:rPr>
              <w:t>Procédure de passation</w:t>
            </w:r>
          </w:p>
        </w:tc>
        <w:tc>
          <w:tcPr>
            <w:tcW w:w="4804" w:type="dxa"/>
            <w:tcBorders>
              <w:top w:val="nil"/>
              <w:left w:val="nil"/>
              <w:bottom w:val="nil"/>
              <w:right w:val="nil"/>
            </w:tcBorders>
            <w:shd w:val="clear" w:color="auto" w:fill="DADADA"/>
          </w:tcPr>
          <w:p w14:paraId="234F75DA" w14:textId="77777777" w:rsidR="00DF5C30" w:rsidRDefault="00886CD9">
            <w:pPr>
              <w:widowControl w:val="0"/>
              <w:autoSpaceDE w:val="0"/>
              <w:autoSpaceDN w:val="0"/>
              <w:adjustRightInd w:val="0"/>
              <w:spacing w:before="60" w:after="0" w:line="240" w:lineRule="auto"/>
              <w:ind w:left="289" w:right="99"/>
              <w:rPr>
                <w:rFonts w:ascii="Arial" w:hAnsi="Arial" w:cs="Arial"/>
                <w:color w:val="000000"/>
                <w:sz w:val="24"/>
                <w:szCs w:val="24"/>
              </w:rPr>
            </w:pPr>
            <w:r>
              <w:rPr>
                <w:rFonts w:ascii="Arial" w:hAnsi="Arial" w:cs="Arial"/>
                <w:color w:val="000000"/>
                <w:sz w:val="24"/>
                <w:szCs w:val="24"/>
              </w:rPr>
              <w:t>Appel d'offres ouvert</w:t>
            </w:r>
          </w:p>
          <w:p w14:paraId="3A68F028" w14:textId="77777777" w:rsidR="00DF5C30" w:rsidRDefault="00886CD9">
            <w:pPr>
              <w:widowControl w:val="0"/>
              <w:autoSpaceDE w:val="0"/>
              <w:autoSpaceDN w:val="0"/>
              <w:adjustRightInd w:val="0"/>
              <w:spacing w:after="60" w:line="240" w:lineRule="auto"/>
              <w:ind w:left="289" w:right="99"/>
              <w:rPr>
                <w:rFonts w:ascii="Arial" w:hAnsi="Arial" w:cs="Arial"/>
                <w:sz w:val="24"/>
                <w:szCs w:val="24"/>
              </w:rPr>
            </w:pPr>
            <w:r>
              <w:rPr>
                <w:rFonts w:ascii="Arial" w:hAnsi="Arial" w:cs="Arial"/>
                <w:color w:val="000000"/>
                <w:sz w:val="16"/>
                <w:szCs w:val="16"/>
              </w:rPr>
              <w:t>(Article R2124-2 1° - Code de la commande publique)</w:t>
            </w:r>
          </w:p>
        </w:tc>
      </w:tr>
    </w:tbl>
    <w:p w14:paraId="212526DE" w14:textId="77777777" w:rsidR="00DF5C30" w:rsidRDefault="00DF5C30">
      <w:pPr>
        <w:widowControl w:val="0"/>
        <w:autoSpaceDE w:val="0"/>
        <w:autoSpaceDN w:val="0"/>
        <w:adjustRightInd w:val="0"/>
        <w:ind w:left="117" w:right="111"/>
        <w:rPr>
          <w:rFonts w:ascii="Arial" w:hAnsi="Arial" w:cs="Arial"/>
          <w:color w:val="000000"/>
        </w:rPr>
      </w:pPr>
    </w:p>
    <w:p w14:paraId="2950E692" w14:textId="77777777" w:rsidR="00DF5C30" w:rsidRDefault="00886CD9">
      <w:pPr>
        <w:widowControl w:val="0"/>
        <w:autoSpaceDE w:val="0"/>
        <w:autoSpaceDN w:val="0"/>
        <w:adjustRightInd w:val="0"/>
        <w:ind w:left="117" w:right="111"/>
        <w:rPr>
          <w:rFonts w:ascii="Arial" w:hAnsi="Arial" w:cs="Arial"/>
          <w:color w:val="000000"/>
        </w:rPr>
      </w:pPr>
      <w:r>
        <w:rPr>
          <w:rFonts w:ascii="Arial" w:hAnsi="Arial" w:cs="Arial"/>
          <w:sz w:val="24"/>
          <w:szCs w:val="24"/>
        </w:rPr>
        <w:br w:type="page"/>
      </w:r>
    </w:p>
    <w:p w14:paraId="1FAA334D" w14:textId="77777777" w:rsidR="00DF5C30" w:rsidRDefault="00886CD9">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lastRenderedPageBreak/>
        <w:t>ACHETEUR ET OBJET DU CONTRAT</w:t>
      </w:r>
    </w:p>
    <w:p w14:paraId="5F7ED6A8" w14:textId="77777777" w:rsidR="00DF5C30" w:rsidRDefault="00DF5C30">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FFDC206"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5093599"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Acheteur :</w:t>
      </w:r>
    </w:p>
    <w:p w14:paraId="2D5A0B1F"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269643F"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Université Claude Bernard Lyon 1</w:t>
      </w:r>
    </w:p>
    <w:p w14:paraId="5037C9BC"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Pôle Finances, Achats, Pilotage - Direction des Achats</w:t>
      </w:r>
    </w:p>
    <w:p w14:paraId="07430D16"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Représentant : Université Claude Bernard Lyon 1</w:t>
      </w:r>
    </w:p>
    <w:p w14:paraId="3259CC06"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Adresse :  </w:t>
      </w:r>
    </w:p>
    <w:p w14:paraId="39F4E383"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Bâtiment Julie Victoire Daubié</w:t>
      </w:r>
    </w:p>
    <w:p w14:paraId="02C8F08F"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43 boulevard du 11 novembre 1918</w:t>
      </w:r>
    </w:p>
    <w:p w14:paraId="71C15ADD"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69622 Villeurbanne Cedex</w:t>
      </w:r>
    </w:p>
    <w:p w14:paraId="21C7C3FB"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achats@univ-lyon1.fr</w:t>
      </w:r>
    </w:p>
    <w:p w14:paraId="07B629C3"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26CCC71"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Description de la prestation :</w:t>
      </w:r>
    </w:p>
    <w:p w14:paraId="52EC0A81"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7A25921" w14:textId="77777777" w:rsidR="00A42CFC" w:rsidRDefault="00886CD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 contrat porte sur les prestations suivantes : </w:t>
      </w:r>
    </w:p>
    <w:p w14:paraId="445BCFA7" w14:textId="10CD0473"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Intervention de comédiens assurant le rôle de malades dans le cadre des Examens Cliniques Objectifs Structurés (ECOS) et de différentes UE dont l'UE « mieux communiquer et apprendre son rôle de médecin</w:t>
      </w:r>
      <w:r w:rsidR="00A71E27">
        <w:rPr>
          <w:rFonts w:ascii="Arial" w:hAnsi="Arial" w:cs="Arial"/>
          <w:b/>
          <w:bCs/>
          <w:color w:val="000000"/>
          <w:sz w:val="20"/>
          <w:szCs w:val="20"/>
        </w:rPr>
        <w:t> ».</w:t>
      </w:r>
    </w:p>
    <w:p w14:paraId="113A1CE0"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C8C91EC" w14:textId="77777777" w:rsidR="00A42CFC" w:rsidRDefault="00A42CFC" w:rsidP="00A71E2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p w14:paraId="2D348C47"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4"/>
          <w:szCs w:val="14"/>
        </w:rPr>
      </w:pPr>
    </w:p>
    <w:tbl>
      <w:tblPr>
        <w:tblW w:w="0" w:type="auto"/>
        <w:tblInd w:w="9" w:type="dxa"/>
        <w:tblLayout w:type="fixed"/>
        <w:tblCellMar>
          <w:left w:w="0" w:type="dxa"/>
          <w:right w:w="0" w:type="dxa"/>
        </w:tblCellMar>
        <w:tblLook w:val="0000" w:firstRow="0" w:lastRow="0" w:firstColumn="0" w:lastColumn="0" w:noHBand="0" w:noVBand="0"/>
      </w:tblPr>
      <w:tblGrid>
        <w:gridCol w:w="2660"/>
        <w:gridCol w:w="6520"/>
      </w:tblGrid>
      <w:tr w:rsidR="00DF5C30" w14:paraId="714AFB71" w14:textId="77777777">
        <w:trPr>
          <w:cantSplit/>
          <w:tblHeader/>
        </w:trPr>
        <w:tc>
          <w:tcPr>
            <w:tcW w:w="2660" w:type="dxa"/>
            <w:tcBorders>
              <w:top w:val="nil"/>
              <w:left w:val="nil"/>
              <w:bottom w:val="single" w:sz="4" w:space="0" w:color="D9D9D9"/>
              <w:right w:val="nil"/>
            </w:tcBorders>
            <w:shd w:val="clear" w:color="auto" w:fill="595959"/>
            <w:vAlign w:val="center"/>
          </w:tcPr>
          <w:p w14:paraId="53F656A2" w14:textId="77777777" w:rsidR="00DF5C30" w:rsidRDefault="00886CD9">
            <w:pPr>
              <w:keepLines/>
              <w:widowControl w:val="0"/>
              <w:autoSpaceDE w:val="0"/>
              <w:autoSpaceDN w:val="0"/>
              <w:adjustRightInd w:val="0"/>
              <w:spacing w:before="60" w:after="60" w:line="240" w:lineRule="auto"/>
              <w:ind w:left="108" w:right="108"/>
              <w:jc w:val="center"/>
              <w:rPr>
                <w:rFonts w:ascii="Arial" w:hAnsi="Arial" w:cs="Arial"/>
                <w:sz w:val="24"/>
                <w:szCs w:val="24"/>
              </w:rPr>
            </w:pPr>
            <w:r>
              <w:rPr>
                <w:rFonts w:ascii="Arial" w:hAnsi="Arial" w:cs="Arial"/>
                <w:color w:val="FFFFFF"/>
                <w:sz w:val="20"/>
                <w:szCs w:val="20"/>
              </w:rPr>
              <w:t>Code CPV</w:t>
            </w:r>
          </w:p>
        </w:tc>
        <w:tc>
          <w:tcPr>
            <w:tcW w:w="6520" w:type="dxa"/>
            <w:tcBorders>
              <w:top w:val="nil"/>
              <w:left w:val="nil"/>
              <w:bottom w:val="single" w:sz="4" w:space="0" w:color="D9D9D9"/>
              <w:right w:val="nil"/>
            </w:tcBorders>
            <w:shd w:val="clear" w:color="auto" w:fill="595959"/>
          </w:tcPr>
          <w:p w14:paraId="2C6672B3" w14:textId="77777777" w:rsidR="00DF5C30" w:rsidRDefault="00886CD9">
            <w:pPr>
              <w:keepLines/>
              <w:widowControl w:val="0"/>
              <w:autoSpaceDE w:val="0"/>
              <w:autoSpaceDN w:val="0"/>
              <w:adjustRightInd w:val="0"/>
              <w:spacing w:before="60" w:after="60" w:line="240" w:lineRule="auto"/>
              <w:ind w:left="108" w:right="108"/>
              <w:jc w:val="center"/>
              <w:rPr>
                <w:rFonts w:ascii="Arial" w:hAnsi="Arial" w:cs="Arial"/>
                <w:sz w:val="24"/>
                <w:szCs w:val="24"/>
              </w:rPr>
            </w:pPr>
            <w:r>
              <w:rPr>
                <w:rFonts w:ascii="Arial" w:hAnsi="Arial" w:cs="Arial"/>
                <w:color w:val="FFFFFF"/>
                <w:sz w:val="20"/>
                <w:szCs w:val="20"/>
              </w:rPr>
              <w:t>Libellé CPV</w:t>
            </w:r>
          </w:p>
        </w:tc>
      </w:tr>
      <w:tr w:rsidR="00DF5C30" w14:paraId="406173B9" w14:textId="77777777">
        <w:tc>
          <w:tcPr>
            <w:tcW w:w="2660" w:type="dxa"/>
            <w:tcBorders>
              <w:top w:val="single" w:sz="4" w:space="0" w:color="D9D9D9"/>
              <w:left w:val="single" w:sz="4" w:space="0" w:color="D9D9D9"/>
              <w:bottom w:val="single" w:sz="4" w:space="0" w:color="D9D9D9"/>
              <w:right w:val="single" w:sz="4" w:space="0" w:color="D9D9D9"/>
            </w:tcBorders>
            <w:shd w:val="clear" w:color="auto" w:fill="FFFFFF"/>
          </w:tcPr>
          <w:p w14:paraId="649D03A7" w14:textId="77777777" w:rsidR="00DF5C30" w:rsidRDefault="00886CD9">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75200000-8</w:t>
            </w:r>
          </w:p>
        </w:tc>
        <w:tc>
          <w:tcPr>
            <w:tcW w:w="6520" w:type="dxa"/>
            <w:tcBorders>
              <w:top w:val="single" w:sz="4" w:space="0" w:color="D9D9D9"/>
              <w:left w:val="single" w:sz="4" w:space="0" w:color="D9D9D9"/>
              <w:bottom w:val="single" w:sz="4" w:space="0" w:color="D9D9D9"/>
              <w:right w:val="single" w:sz="4" w:space="0" w:color="D9D9D9"/>
            </w:tcBorders>
            <w:shd w:val="clear" w:color="auto" w:fill="FFFFFF"/>
          </w:tcPr>
          <w:p w14:paraId="76A20331" w14:textId="77777777" w:rsidR="00DF5C30" w:rsidRDefault="00886CD9">
            <w:pPr>
              <w:widowControl w:val="0"/>
              <w:autoSpaceDE w:val="0"/>
              <w:autoSpaceDN w:val="0"/>
              <w:adjustRightInd w:val="0"/>
              <w:spacing w:before="60" w:after="60" w:line="240" w:lineRule="auto"/>
              <w:ind w:left="108" w:right="108"/>
              <w:rPr>
                <w:rFonts w:ascii="Arial" w:hAnsi="Arial" w:cs="Arial"/>
                <w:sz w:val="24"/>
                <w:szCs w:val="24"/>
              </w:rPr>
            </w:pPr>
            <w:r>
              <w:rPr>
                <w:rFonts w:ascii="Arial" w:hAnsi="Arial" w:cs="Arial"/>
                <w:color w:val="000000"/>
                <w:sz w:val="18"/>
                <w:szCs w:val="18"/>
              </w:rPr>
              <w:t>Prestations de services pour la collectivité</w:t>
            </w:r>
          </w:p>
        </w:tc>
      </w:tr>
    </w:tbl>
    <w:p w14:paraId="75A16309"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B614083"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Caractéristiques principales du contrat :</w:t>
      </w:r>
    </w:p>
    <w:p w14:paraId="6CF4BF53"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6349"/>
      </w:tblGrid>
      <w:tr w:rsidR="00DF5C30" w14:paraId="3583289F" w14:textId="77777777">
        <w:tc>
          <w:tcPr>
            <w:tcW w:w="594" w:type="dxa"/>
            <w:tcBorders>
              <w:top w:val="nil"/>
              <w:left w:val="nil"/>
              <w:bottom w:val="nil"/>
              <w:right w:val="nil"/>
            </w:tcBorders>
            <w:shd w:val="clear" w:color="auto" w:fill="595959"/>
          </w:tcPr>
          <w:p w14:paraId="045CB5E9" w14:textId="4C4FE3B5"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1D3F8AAE" wp14:editId="2DFFE062">
                  <wp:extent cx="198120" cy="1981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3BB6EB4"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Objet du contrat</w:t>
            </w:r>
          </w:p>
        </w:tc>
        <w:tc>
          <w:tcPr>
            <w:tcW w:w="6349" w:type="dxa"/>
            <w:tcBorders>
              <w:top w:val="nil"/>
              <w:left w:val="nil"/>
              <w:bottom w:val="nil"/>
              <w:right w:val="nil"/>
            </w:tcBorders>
            <w:shd w:val="clear" w:color="auto" w:fill="DADADA"/>
          </w:tcPr>
          <w:p w14:paraId="7892DF08" w14:textId="77777777" w:rsidR="00DF5C30" w:rsidRDefault="00886CD9">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Intervention de comédiens assurant le rôle de malades dans le cadre des Examens Cliniques Objectifs Structurés (ECOS) et de différentes UE dont l'UE « mieux communiquer et apprendre son rôle de médecin</w:t>
            </w:r>
          </w:p>
        </w:tc>
      </w:tr>
      <w:tr w:rsidR="00DF5C30" w14:paraId="66EDA157" w14:textId="77777777">
        <w:tc>
          <w:tcPr>
            <w:tcW w:w="594" w:type="dxa"/>
            <w:tcBorders>
              <w:top w:val="nil"/>
              <w:left w:val="nil"/>
              <w:bottom w:val="nil"/>
              <w:right w:val="nil"/>
            </w:tcBorders>
            <w:shd w:val="clear" w:color="auto" w:fill="595959"/>
          </w:tcPr>
          <w:p w14:paraId="03BA3934" w14:textId="386576DC"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29B7E5EB" wp14:editId="4EF8C334">
                  <wp:extent cx="198120" cy="1981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A31206A"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Acheteur</w:t>
            </w:r>
          </w:p>
        </w:tc>
        <w:tc>
          <w:tcPr>
            <w:tcW w:w="6349" w:type="dxa"/>
            <w:tcBorders>
              <w:top w:val="nil"/>
              <w:left w:val="nil"/>
              <w:bottom w:val="nil"/>
              <w:right w:val="nil"/>
            </w:tcBorders>
            <w:shd w:val="clear" w:color="auto" w:fill="DADADA"/>
          </w:tcPr>
          <w:p w14:paraId="69B52F8A" w14:textId="77777777" w:rsidR="00DF5C30" w:rsidRDefault="00886CD9">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Université Claude Bernard Lyon 1</w:t>
            </w:r>
          </w:p>
        </w:tc>
      </w:tr>
      <w:tr w:rsidR="00DF5C30" w14:paraId="28B18559" w14:textId="77777777">
        <w:tc>
          <w:tcPr>
            <w:tcW w:w="594" w:type="dxa"/>
            <w:tcBorders>
              <w:top w:val="nil"/>
              <w:left w:val="nil"/>
              <w:bottom w:val="nil"/>
              <w:right w:val="nil"/>
            </w:tcBorders>
            <w:shd w:val="clear" w:color="auto" w:fill="595959"/>
          </w:tcPr>
          <w:p w14:paraId="45536923" w14:textId="1C79DCFD"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0EFC1E66" wp14:editId="00717A9F">
                  <wp:extent cx="198120" cy="19812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BF53816"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Type de contrat</w:t>
            </w:r>
          </w:p>
        </w:tc>
        <w:tc>
          <w:tcPr>
            <w:tcW w:w="6349" w:type="dxa"/>
            <w:tcBorders>
              <w:top w:val="nil"/>
              <w:left w:val="nil"/>
              <w:bottom w:val="nil"/>
              <w:right w:val="nil"/>
            </w:tcBorders>
            <w:shd w:val="clear" w:color="auto" w:fill="DADADA"/>
          </w:tcPr>
          <w:p w14:paraId="79756BB2" w14:textId="2CF2261D" w:rsidR="00DF5C30" w:rsidRDefault="00A42CFC">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Accord-cadre à bons de commande sans minimum et avec maximum mono-attributaires de services</w:t>
            </w:r>
          </w:p>
        </w:tc>
      </w:tr>
      <w:tr w:rsidR="00DF5C30" w14:paraId="42A49FD6" w14:textId="77777777">
        <w:tc>
          <w:tcPr>
            <w:tcW w:w="594" w:type="dxa"/>
            <w:tcBorders>
              <w:top w:val="nil"/>
              <w:left w:val="nil"/>
              <w:bottom w:val="nil"/>
              <w:right w:val="nil"/>
            </w:tcBorders>
            <w:shd w:val="clear" w:color="auto" w:fill="595959"/>
          </w:tcPr>
          <w:p w14:paraId="3D558092" w14:textId="10CF3B49"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926E11B" wp14:editId="4DB4167B">
                  <wp:extent cx="198120" cy="19812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43247B2"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Structure</w:t>
            </w:r>
          </w:p>
        </w:tc>
        <w:tc>
          <w:tcPr>
            <w:tcW w:w="6349" w:type="dxa"/>
            <w:tcBorders>
              <w:top w:val="nil"/>
              <w:left w:val="nil"/>
              <w:bottom w:val="nil"/>
              <w:right w:val="nil"/>
            </w:tcBorders>
            <w:shd w:val="clear" w:color="auto" w:fill="DADADA"/>
          </w:tcPr>
          <w:p w14:paraId="67F5254B" w14:textId="6E1C0D96" w:rsidR="00DF5C30" w:rsidRDefault="00A42CFC">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2 lots</w:t>
            </w:r>
          </w:p>
        </w:tc>
      </w:tr>
      <w:tr w:rsidR="00DF5C30" w14:paraId="0E52F2A2" w14:textId="77777777">
        <w:tc>
          <w:tcPr>
            <w:tcW w:w="594" w:type="dxa"/>
            <w:tcBorders>
              <w:top w:val="nil"/>
              <w:left w:val="nil"/>
              <w:bottom w:val="nil"/>
              <w:right w:val="nil"/>
            </w:tcBorders>
            <w:shd w:val="clear" w:color="auto" w:fill="595959"/>
          </w:tcPr>
          <w:p w14:paraId="4094BCAB" w14:textId="5A11B1DE"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6396AF89" wp14:editId="42B94ED2">
                  <wp:extent cx="198120" cy="19812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516C37D"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Lieu d’exécution</w:t>
            </w:r>
          </w:p>
        </w:tc>
        <w:tc>
          <w:tcPr>
            <w:tcW w:w="6349" w:type="dxa"/>
            <w:tcBorders>
              <w:top w:val="nil"/>
              <w:left w:val="nil"/>
              <w:bottom w:val="nil"/>
              <w:right w:val="nil"/>
            </w:tcBorders>
            <w:shd w:val="clear" w:color="auto" w:fill="DADADA"/>
          </w:tcPr>
          <w:p w14:paraId="7556644E" w14:textId="406C9340" w:rsidR="00DF5C30" w:rsidRDefault="00BD438A">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20"/>
                <w:szCs w:val="20"/>
              </w:rPr>
              <w:t xml:space="preserve">Faculté de médecine </w:t>
            </w:r>
            <w:r w:rsidRPr="006E5609">
              <w:rPr>
                <w:rFonts w:ascii="Arial" w:hAnsi="Arial" w:cs="Arial"/>
                <w:color w:val="000000"/>
                <w:sz w:val="20"/>
                <w:szCs w:val="20"/>
              </w:rPr>
              <w:t>Lyon-Est</w:t>
            </w:r>
            <w:r>
              <w:rPr>
                <w:rFonts w:ascii="Arial" w:hAnsi="Arial" w:cs="Arial"/>
                <w:color w:val="000000"/>
                <w:sz w:val="18"/>
                <w:szCs w:val="18"/>
              </w:rPr>
              <w:t xml:space="preserve"> </w:t>
            </w:r>
            <w:r w:rsidR="00886CD9">
              <w:rPr>
                <w:rFonts w:ascii="Arial" w:hAnsi="Arial" w:cs="Arial"/>
                <w:color w:val="000000"/>
                <w:sz w:val="18"/>
                <w:szCs w:val="18"/>
              </w:rPr>
              <w:t xml:space="preserve">(Site de Laennec et </w:t>
            </w:r>
            <w:r w:rsidR="00A556F0">
              <w:rPr>
                <w:rFonts w:ascii="Arial" w:hAnsi="Arial" w:cs="Arial"/>
                <w:color w:val="000000"/>
                <w:sz w:val="18"/>
                <w:szCs w:val="18"/>
              </w:rPr>
              <w:t>Rockefeller</w:t>
            </w:r>
            <w:r w:rsidR="00886CD9">
              <w:rPr>
                <w:rFonts w:ascii="Arial" w:hAnsi="Arial" w:cs="Arial"/>
                <w:color w:val="000000"/>
                <w:sz w:val="18"/>
                <w:szCs w:val="18"/>
              </w:rPr>
              <w:t xml:space="preserve">) et </w:t>
            </w:r>
            <w:r>
              <w:rPr>
                <w:rFonts w:ascii="Arial" w:hAnsi="Arial" w:cs="Arial"/>
                <w:color w:val="000000"/>
                <w:sz w:val="20"/>
                <w:szCs w:val="20"/>
              </w:rPr>
              <w:t>l</w:t>
            </w:r>
            <w:r>
              <w:rPr>
                <w:rFonts w:ascii="Arial" w:hAnsi="Arial" w:cs="Arial"/>
                <w:color w:val="000000"/>
                <w:sz w:val="20"/>
                <w:szCs w:val="20"/>
              </w:rPr>
              <w:t>a faculté de médecine et de Maïeutique Lyon Sud </w:t>
            </w:r>
            <w:r>
              <w:rPr>
                <w:rFonts w:ascii="Arial" w:hAnsi="Arial" w:cs="Arial"/>
                <w:color w:val="000000"/>
                <w:sz w:val="18"/>
                <w:szCs w:val="18"/>
              </w:rPr>
              <w:t xml:space="preserve"> </w:t>
            </w:r>
          </w:p>
        </w:tc>
      </w:tr>
      <w:tr w:rsidR="00DF5C30" w14:paraId="4F05782C" w14:textId="77777777">
        <w:tc>
          <w:tcPr>
            <w:tcW w:w="594" w:type="dxa"/>
            <w:tcBorders>
              <w:top w:val="nil"/>
              <w:left w:val="nil"/>
              <w:bottom w:val="nil"/>
              <w:right w:val="nil"/>
            </w:tcBorders>
            <w:shd w:val="clear" w:color="auto" w:fill="595959"/>
          </w:tcPr>
          <w:p w14:paraId="1F32F2B7" w14:textId="2BDB5F63"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26D8F5CF" wp14:editId="46545205">
                  <wp:extent cx="198120" cy="19812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0096235C"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Délai</w:t>
            </w:r>
          </w:p>
        </w:tc>
        <w:tc>
          <w:tcPr>
            <w:tcW w:w="6349" w:type="dxa"/>
            <w:tcBorders>
              <w:top w:val="nil"/>
              <w:left w:val="nil"/>
              <w:bottom w:val="nil"/>
              <w:right w:val="nil"/>
            </w:tcBorders>
            <w:shd w:val="clear" w:color="auto" w:fill="DADADA"/>
          </w:tcPr>
          <w:p w14:paraId="1AD741D6" w14:textId="77777777" w:rsidR="00DF5C30" w:rsidRDefault="00886CD9">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4 ans</w:t>
            </w:r>
          </w:p>
        </w:tc>
      </w:tr>
      <w:tr w:rsidR="00DF5C30" w14:paraId="78B9D1AD" w14:textId="77777777">
        <w:tc>
          <w:tcPr>
            <w:tcW w:w="594" w:type="dxa"/>
            <w:tcBorders>
              <w:top w:val="nil"/>
              <w:left w:val="nil"/>
              <w:bottom w:val="nil"/>
              <w:right w:val="nil"/>
            </w:tcBorders>
            <w:shd w:val="clear" w:color="auto" w:fill="595959"/>
          </w:tcPr>
          <w:p w14:paraId="1FE015A0" w14:textId="348F2D2F"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6C5AD446" wp14:editId="36A35F63">
                  <wp:extent cx="198120" cy="1981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72AA70FD"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Développement durable</w:t>
            </w:r>
          </w:p>
        </w:tc>
        <w:tc>
          <w:tcPr>
            <w:tcW w:w="6349" w:type="dxa"/>
            <w:tcBorders>
              <w:top w:val="nil"/>
              <w:left w:val="nil"/>
              <w:bottom w:val="nil"/>
              <w:right w:val="nil"/>
            </w:tcBorders>
            <w:shd w:val="clear" w:color="auto" w:fill="DADADA"/>
          </w:tcPr>
          <w:p w14:paraId="0FBDA043" w14:textId="77777777" w:rsidR="00DF5C30" w:rsidRDefault="00886CD9">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Clause environnementale</w:t>
            </w:r>
          </w:p>
        </w:tc>
      </w:tr>
      <w:tr w:rsidR="00DF5C30" w14:paraId="0129338E" w14:textId="77777777">
        <w:tc>
          <w:tcPr>
            <w:tcW w:w="594" w:type="dxa"/>
            <w:tcBorders>
              <w:top w:val="nil"/>
              <w:left w:val="nil"/>
              <w:bottom w:val="nil"/>
              <w:right w:val="nil"/>
            </w:tcBorders>
            <w:shd w:val="clear" w:color="auto" w:fill="595959"/>
          </w:tcPr>
          <w:p w14:paraId="0BADC18D" w14:textId="71089C8D"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738E659B" wp14:editId="7D09838C">
                  <wp:extent cx="198120" cy="1981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3E700B0"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Pénalités de retard</w:t>
            </w:r>
          </w:p>
        </w:tc>
        <w:tc>
          <w:tcPr>
            <w:tcW w:w="6349" w:type="dxa"/>
            <w:tcBorders>
              <w:top w:val="nil"/>
              <w:left w:val="nil"/>
              <w:bottom w:val="nil"/>
              <w:right w:val="nil"/>
            </w:tcBorders>
            <w:shd w:val="clear" w:color="auto" w:fill="DADADA"/>
          </w:tcPr>
          <w:p w14:paraId="701217D5" w14:textId="77777777" w:rsidR="00DF5C30" w:rsidRDefault="00886CD9">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 = V x R / 1000</w:t>
            </w:r>
          </w:p>
        </w:tc>
      </w:tr>
      <w:tr w:rsidR="00DF5C30" w14:paraId="34FCBE02" w14:textId="77777777">
        <w:tc>
          <w:tcPr>
            <w:tcW w:w="594" w:type="dxa"/>
            <w:tcBorders>
              <w:top w:val="nil"/>
              <w:left w:val="nil"/>
              <w:bottom w:val="nil"/>
              <w:right w:val="nil"/>
            </w:tcBorders>
            <w:shd w:val="clear" w:color="auto" w:fill="595959"/>
          </w:tcPr>
          <w:p w14:paraId="24AB74BA" w14:textId="42529486"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38DCE5F8" wp14:editId="569F8F8A">
                  <wp:extent cx="198120" cy="19812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60A9C881"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Variation des prix</w:t>
            </w:r>
          </w:p>
        </w:tc>
        <w:tc>
          <w:tcPr>
            <w:tcW w:w="6349" w:type="dxa"/>
            <w:tcBorders>
              <w:top w:val="nil"/>
              <w:left w:val="nil"/>
              <w:bottom w:val="nil"/>
              <w:right w:val="nil"/>
            </w:tcBorders>
            <w:shd w:val="clear" w:color="auto" w:fill="DADADA"/>
          </w:tcPr>
          <w:p w14:paraId="6C7DE666" w14:textId="77777777" w:rsidR="00DF5C30" w:rsidRDefault="00886CD9">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Fermes</w:t>
            </w:r>
          </w:p>
        </w:tc>
      </w:tr>
      <w:tr w:rsidR="00DF5C30" w14:paraId="2378B6A3" w14:textId="77777777">
        <w:tc>
          <w:tcPr>
            <w:tcW w:w="594" w:type="dxa"/>
            <w:tcBorders>
              <w:top w:val="nil"/>
              <w:left w:val="nil"/>
              <w:bottom w:val="nil"/>
              <w:right w:val="nil"/>
            </w:tcBorders>
            <w:shd w:val="clear" w:color="auto" w:fill="595959"/>
          </w:tcPr>
          <w:p w14:paraId="5F121C61" w14:textId="3D7AD890" w:rsidR="00DF5C30" w:rsidRDefault="00886CD9">
            <w:pPr>
              <w:widowControl w:val="0"/>
              <w:autoSpaceDE w:val="0"/>
              <w:autoSpaceDN w:val="0"/>
              <w:adjustRightInd w:val="0"/>
              <w:spacing w:before="40" w:after="40" w:line="240" w:lineRule="auto"/>
              <w:ind w:left="108" w:right="127"/>
              <w:jc w:val="center"/>
              <w:rPr>
                <w:rFonts w:ascii="Arial" w:hAnsi="Arial" w:cs="Arial"/>
                <w:sz w:val="24"/>
                <w:szCs w:val="24"/>
              </w:rPr>
            </w:pPr>
            <w:r>
              <w:rPr>
                <w:rFonts w:ascii="Arial" w:hAnsi="Arial" w:cs="Arial"/>
                <w:noProof/>
                <w:sz w:val="24"/>
                <w:szCs w:val="24"/>
              </w:rPr>
              <w:drawing>
                <wp:inline distT="0" distB="0" distL="0" distR="0" wp14:anchorId="0D6F1BE9" wp14:editId="2A453E7C">
                  <wp:extent cx="198120" cy="19812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120" cy="198120"/>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54D7A448" w14:textId="77777777" w:rsidR="00DF5C30" w:rsidRDefault="00886CD9">
            <w:pPr>
              <w:widowControl w:val="0"/>
              <w:autoSpaceDE w:val="0"/>
              <w:autoSpaceDN w:val="0"/>
              <w:adjustRightInd w:val="0"/>
              <w:spacing w:before="40" w:after="40" w:line="240" w:lineRule="auto"/>
              <w:ind w:left="122" w:right="125"/>
              <w:rPr>
                <w:rFonts w:ascii="Arial" w:hAnsi="Arial" w:cs="Arial"/>
                <w:sz w:val="24"/>
                <w:szCs w:val="24"/>
              </w:rPr>
            </w:pPr>
            <w:r>
              <w:rPr>
                <w:rFonts w:ascii="Arial" w:hAnsi="Arial" w:cs="Arial"/>
                <w:color w:val="FFFFFF"/>
                <w:sz w:val="18"/>
                <w:szCs w:val="18"/>
              </w:rPr>
              <w:t>Nature des prix</w:t>
            </w:r>
          </w:p>
        </w:tc>
        <w:tc>
          <w:tcPr>
            <w:tcW w:w="6349" w:type="dxa"/>
            <w:tcBorders>
              <w:top w:val="nil"/>
              <w:left w:val="nil"/>
              <w:bottom w:val="nil"/>
              <w:right w:val="nil"/>
            </w:tcBorders>
            <w:shd w:val="clear" w:color="auto" w:fill="DADADA"/>
          </w:tcPr>
          <w:p w14:paraId="6FC63F56" w14:textId="41821CD4" w:rsidR="00DF5C30" w:rsidRDefault="00886CD9">
            <w:pPr>
              <w:widowControl w:val="0"/>
              <w:autoSpaceDE w:val="0"/>
              <w:autoSpaceDN w:val="0"/>
              <w:adjustRightInd w:val="0"/>
              <w:spacing w:before="40" w:after="40" w:line="240" w:lineRule="auto"/>
              <w:ind w:left="266" w:right="256"/>
              <w:rPr>
                <w:rFonts w:ascii="Arial" w:hAnsi="Arial" w:cs="Arial"/>
                <w:sz w:val="24"/>
                <w:szCs w:val="24"/>
              </w:rPr>
            </w:pPr>
            <w:r>
              <w:rPr>
                <w:rFonts w:ascii="Arial" w:hAnsi="Arial" w:cs="Arial"/>
                <w:color w:val="000000"/>
                <w:sz w:val="18"/>
                <w:szCs w:val="18"/>
              </w:rPr>
              <w:t>Prix forfaitaires</w:t>
            </w:r>
            <w:r w:rsidR="00A42CFC">
              <w:rPr>
                <w:rFonts w:ascii="Arial" w:hAnsi="Arial" w:cs="Arial"/>
                <w:color w:val="000000"/>
                <w:sz w:val="18"/>
                <w:szCs w:val="18"/>
              </w:rPr>
              <w:t xml:space="preserve"> et unitaire</w:t>
            </w:r>
          </w:p>
        </w:tc>
      </w:tr>
    </w:tbl>
    <w:p w14:paraId="6903505F"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4"/>
          <w:szCs w:val="24"/>
        </w:rPr>
      </w:pPr>
    </w:p>
    <w:p w14:paraId="3F2F3F74"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Allotissement et structure de la consultation :</w:t>
      </w:r>
    </w:p>
    <w:p w14:paraId="12A2110C"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E74ACE8" w14:textId="76406493"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La consultation </w:t>
      </w:r>
      <w:r w:rsidR="00A42CFC">
        <w:rPr>
          <w:rFonts w:ascii="Arial" w:hAnsi="Arial" w:cs="Arial"/>
          <w:color w:val="000000"/>
          <w:sz w:val="20"/>
          <w:szCs w:val="20"/>
        </w:rPr>
        <w:t>est décomposée de la façon suivante :</w:t>
      </w:r>
    </w:p>
    <w:p w14:paraId="1F5F468D" w14:textId="25225F79" w:rsidR="00A42CFC" w:rsidRDefault="00A42CFC">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524E86E" w14:textId="6275F695" w:rsidR="00A42CFC" w:rsidRPr="003B7A32" w:rsidRDefault="00A42CFC" w:rsidP="00A42CFC">
      <w:pPr>
        <w:pStyle w:val="NormalWeb"/>
        <w:rPr>
          <w:rFonts w:ascii="Arial" w:eastAsiaTheme="minorEastAsia" w:hAnsi="Arial" w:cs="Arial"/>
          <w:color w:val="000000"/>
          <w:sz w:val="20"/>
          <w:szCs w:val="20"/>
        </w:rPr>
      </w:pPr>
      <w:r>
        <w:rPr>
          <w:rFonts w:ascii="Arial" w:eastAsiaTheme="minorEastAsia" w:hAnsi="Arial" w:cs="Arial"/>
          <w:b/>
          <w:bCs/>
          <w:color w:val="000000"/>
          <w:sz w:val="20"/>
          <w:szCs w:val="20"/>
        </w:rPr>
        <w:t xml:space="preserve">LOT 1 : </w:t>
      </w:r>
      <w:r w:rsidRPr="003B7A32">
        <w:rPr>
          <w:rFonts w:ascii="Arial" w:eastAsiaTheme="minorEastAsia" w:hAnsi="Arial" w:cs="Arial"/>
          <w:b/>
          <w:bCs/>
          <w:color w:val="000000"/>
          <w:sz w:val="20"/>
          <w:szCs w:val="20"/>
        </w:rPr>
        <w:t>Campus Est (faculté de médecine Lyon-Est)</w:t>
      </w:r>
      <w:r w:rsidRPr="003B7A32">
        <w:rPr>
          <w:rFonts w:ascii="Arial" w:eastAsiaTheme="minorEastAsia" w:hAnsi="Arial" w:cs="Arial"/>
          <w:color w:val="000000"/>
          <w:sz w:val="20"/>
          <w:szCs w:val="20"/>
        </w:rPr>
        <w:t xml:space="preserve"> :</w:t>
      </w:r>
    </w:p>
    <w:p w14:paraId="23F5AEF6" w14:textId="77777777" w:rsidR="00A42CFC" w:rsidRPr="003B7A32" w:rsidRDefault="00A42CFC" w:rsidP="00A42CFC">
      <w:pPr>
        <w:pStyle w:val="NormalWeb"/>
        <w:numPr>
          <w:ilvl w:val="0"/>
          <w:numId w:val="35"/>
        </w:numPr>
        <w:rPr>
          <w:rFonts w:ascii="Arial" w:eastAsiaTheme="minorEastAsia" w:hAnsi="Arial" w:cs="Arial"/>
          <w:color w:val="000000"/>
          <w:sz w:val="20"/>
          <w:szCs w:val="20"/>
        </w:rPr>
      </w:pPr>
      <w:r w:rsidRPr="003B7A32">
        <w:rPr>
          <w:rFonts w:ascii="Arial" w:eastAsiaTheme="minorEastAsia" w:hAnsi="Arial" w:cs="Arial"/>
          <w:b/>
          <w:bCs/>
          <w:color w:val="000000"/>
          <w:sz w:val="20"/>
          <w:szCs w:val="20"/>
        </w:rPr>
        <w:t>Site Laennec – Domaine de La Buire</w:t>
      </w:r>
      <w:r w:rsidRPr="003B7A32">
        <w:rPr>
          <w:rFonts w:ascii="Arial" w:eastAsiaTheme="minorEastAsia" w:hAnsi="Arial" w:cs="Arial"/>
          <w:color w:val="000000"/>
          <w:sz w:val="20"/>
          <w:szCs w:val="20"/>
        </w:rPr>
        <w:br/>
        <w:t>7, rue Guillaume Paradin – 69008 Lyon</w:t>
      </w:r>
    </w:p>
    <w:p w14:paraId="2345D588" w14:textId="77777777" w:rsidR="00A42CFC" w:rsidRPr="003B7A32" w:rsidRDefault="00A42CFC" w:rsidP="00A42CFC">
      <w:pPr>
        <w:pStyle w:val="NormalWeb"/>
        <w:numPr>
          <w:ilvl w:val="0"/>
          <w:numId w:val="35"/>
        </w:numPr>
        <w:rPr>
          <w:rFonts w:ascii="Arial" w:eastAsiaTheme="minorEastAsia" w:hAnsi="Arial" w:cs="Arial"/>
          <w:color w:val="000000"/>
          <w:sz w:val="20"/>
          <w:szCs w:val="20"/>
        </w:rPr>
      </w:pPr>
      <w:r w:rsidRPr="003B7A32">
        <w:rPr>
          <w:rFonts w:ascii="Arial" w:eastAsiaTheme="minorEastAsia" w:hAnsi="Arial" w:cs="Arial"/>
          <w:b/>
          <w:bCs/>
          <w:color w:val="000000"/>
          <w:sz w:val="20"/>
          <w:szCs w:val="20"/>
        </w:rPr>
        <w:t>Site Rockefeller</w:t>
      </w:r>
      <w:r w:rsidRPr="003B7A32">
        <w:rPr>
          <w:rFonts w:ascii="Arial" w:eastAsiaTheme="minorEastAsia" w:hAnsi="Arial" w:cs="Arial"/>
          <w:color w:val="000000"/>
          <w:sz w:val="20"/>
          <w:szCs w:val="20"/>
        </w:rPr>
        <w:br/>
        <w:t>8, avenue Rockefeller – 69008 Lyon</w:t>
      </w:r>
    </w:p>
    <w:p w14:paraId="491D84CB" w14:textId="550953C1" w:rsidR="00A42CFC" w:rsidRPr="003B7A32" w:rsidRDefault="00A42CFC" w:rsidP="00A42CFC">
      <w:pPr>
        <w:pStyle w:val="NormalWeb"/>
        <w:rPr>
          <w:rFonts w:ascii="Arial" w:eastAsiaTheme="minorEastAsia" w:hAnsi="Arial" w:cs="Arial"/>
          <w:color w:val="000000"/>
          <w:sz w:val="20"/>
          <w:szCs w:val="20"/>
        </w:rPr>
      </w:pPr>
      <w:r>
        <w:rPr>
          <w:rFonts w:ascii="Arial" w:eastAsiaTheme="minorEastAsia" w:hAnsi="Arial" w:cs="Arial"/>
          <w:b/>
          <w:bCs/>
          <w:color w:val="000000"/>
          <w:sz w:val="20"/>
          <w:szCs w:val="20"/>
        </w:rPr>
        <w:lastRenderedPageBreak/>
        <w:t xml:space="preserve">LOT 2 : </w:t>
      </w:r>
      <w:r w:rsidR="00BD438A" w:rsidRPr="003B7A32">
        <w:rPr>
          <w:rFonts w:ascii="Arial" w:hAnsi="Arial" w:cs="Arial"/>
          <w:b/>
          <w:bCs/>
          <w:sz w:val="20"/>
          <w:szCs w:val="20"/>
        </w:rPr>
        <w:t>Campus Sud (faculté de médecine</w:t>
      </w:r>
      <w:r w:rsidR="00BD438A">
        <w:rPr>
          <w:rFonts w:ascii="Arial" w:hAnsi="Arial" w:cs="Arial"/>
          <w:b/>
          <w:bCs/>
          <w:sz w:val="20"/>
          <w:szCs w:val="20"/>
        </w:rPr>
        <w:t xml:space="preserve"> et de Maïeutique</w:t>
      </w:r>
      <w:r w:rsidR="00BD438A" w:rsidRPr="003B7A32">
        <w:rPr>
          <w:rFonts w:ascii="Arial" w:hAnsi="Arial" w:cs="Arial"/>
          <w:b/>
          <w:bCs/>
          <w:sz w:val="20"/>
          <w:szCs w:val="20"/>
        </w:rPr>
        <w:t xml:space="preserve"> Lyon-Sud)</w:t>
      </w:r>
      <w:r w:rsidRPr="003B7A32">
        <w:rPr>
          <w:rFonts w:ascii="Arial" w:eastAsiaTheme="minorEastAsia" w:hAnsi="Arial" w:cs="Arial"/>
          <w:color w:val="000000"/>
          <w:sz w:val="20"/>
          <w:szCs w:val="20"/>
        </w:rPr>
        <w:t>:</w:t>
      </w:r>
    </w:p>
    <w:p w14:paraId="32B56D0A" w14:textId="56F45E40" w:rsidR="00A42CFC" w:rsidRPr="00A42CFC" w:rsidRDefault="00A42CFC" w:rsidP="00A42CFC">
      <w:pPr>
        <w:pStyle w:val="NormalWeb"/>
        <w:numPr>
          <w:ilvl w:val="0"/>
          <w:numId w:val="36"/>
        </w:numPr>
        <w:rPr>
          <w:rFonts w:ascii="Arial" w:eastAsiaTheme="minorEastAsia" w:hAnsi="Arial" w:cs="Arial"/>
          <w:color w:val="000000"/>
          <w:sz w:val="20"/>
          <w:szCs w:val="20"/>
        </w:rPr>
      </w:pPr>
      <w:r w:rsidRPr="003B7A32">
        <w:rPr>
          <w:rFonts w:ascii="Arial" w:eastAsiaTheme="minorEastAsia" w:hAnsi="Arial" w:cs="Arial"/>
          <w:b/>
          <w:bCs/>
          <w:color w:val="000000"/>
          <w:sz w:val="20"/>
          <w:szCs w:val="20"/>
        </w:rPr>
        <w:t>Site hospitalo-universitaire Lyon-Sud</w:t>
      </w:r>
      <w:r w:rsidRPr="003B7A32">
        <w:rPr>
          <w:rFonts w:ascii="Arial" w:eastAsiaTheme="minorEastAsia" w:hAnsi="Arial" w:cs="Arial"/>
          <w:color w:val="000000"/>
          <w:sz w:val="20"/>
          <w:szCs w:val="20"/>
        </w:rPr>
        <w:br/>
        <w:t>165, chemin du Grand Revoyet – 69600 Oullins-Pierre Bénite</w:t>
      </w:r>
    </w:p>
    <w:p w14:paraId="0D1A3F4A" w14:textId="77777777" w:rsidR="00DF5C30" w:rsidRDefault="00886CD9">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CARACTÉRISTIQUES DE LA PROCEDURE</w:t>
      </w:r>
    </w:p>
    <w:p w14:paraId="42FAA8DD" w14:textId="77777777" w:rsidR="00DF5C30" w:rsidRDefault="00DF5C30">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52CFBDB"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9C6C4AB"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Procédure de passation :</w:t>
      </w:r>
    </w:p>
    <w:p w14:paraId="6973B23B"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68960AC"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Appel d'offres ouvert (Article R2124-2 1° - Code de la commande publique).</w:t>
      </w:r>
    </w:p>
    <w:p w14:paraId="2F4E54CB"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6B17ACF6"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retrait du dossier de consultation :</w:t>
      </w:r>
    </w:p>
    <w:p w14:paraId="06534292"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32D8F6A"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de consultation est disponible de manière électronique sur le profil d’acheteur : </w:t>
      </w:r>
      <w:r>
        <w:rPr>
          <w:rFonts w:ascii="Arial" w:hAnsi="Arial" w:cs="Arial"/>
          <w:color w:val="2F5496"/>
          <w:sz w:val="20"/>
          <w:szCs w:val="20"/>
          <w:u w:val="single"/>
        </w:rPr>
        <w:t>https://www.marches-publics.gouv.fr/?page=Entreprise.AccueilEntreprise</w:t>
      </w:r>
      <w:r>
        <w:rPr>
          <w:rFonts w:ascii="Arial" w:hAnsi="Arial" w:cs="Arial"/>
          <w:color w:val="000000"/>
          <w:sz w:val="20"/>
          <w:szCs w:val="20"/>
        </w:rPr>
        <w:t>.</w:t>
      </w:r>
    </w:p>
    <w:p w14:paraId="45E3AE13"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A99DD34"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Dossier de consultation :</w:t>
      </w:r>
    </w:p>
    <w:p w14:paraId="0BC7E69D"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3B57D53"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495A343"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6 jours avant la date limite de remise des offres (initiale ou modifiée) des modifications de détail sur le dossier de consultation. Les candidats devront alors répondre sur la base du dossier de consultation modifié.</w:t>
      </w:r>
    </w:p>
    <w:p w14:paraId="7BA4E71A"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042BF45"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Délai de validité des offres :</w:t>
      </w:r>
    </w:p>
    <w:p w14:paraId="1BB0600F"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861D672"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délai de validité des offres est de 120 jours à compter de la date limite de réception des offres.</w:t>
      </w:r>
    </w:p>
    <w:p w14:paraId="3C6CC814"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44479FD"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Communication et échanges d’informations par voie électronique :</w:t>
      </w:r>
    </w:p>
    <w:p w14:paraId="4208A6C4"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0F28E75"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r>
        <w:rPr>
          <w:rFonts w:ascii="Arial" w:hAnsi="Arial" w:cs="Arial"/>
          <w:color w:val="2F5496"/>
          <w:sz w:val="20"/>
          <w:szCs w:val="20"/>
          <w:u w:val="single"/>
        </w:rPr>
        <w:t>https://www.marches-publics.gouv.fr/?page=Entreprise.AccueilEntreprise</w:t>
      </w:r>
      <w:r>
        <w:rPr>
          <w:rFonts w:ascii="Arial" w:hAnsi="Arial" w:cs="Arial"/>
          <w:color w:val="000000"/>
          <w:sz w:val="20"/>
          <w:szCs w:val="20"/>
        </w:rPr>
        <w:t>.</w:t>
      </w:r>
    </w:p>
    <w:p w14:paraId="545015DD" w14:textId="77777777" w:rsidR="00DF5C30" w:rsidRDefault="00886CD9">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PRÉSENTATION DES PROPOSITIONS</w:t>
      </w:r>
    </w:p>
    <w:p w14:paraId="1F63A6B0" w14:textId="77777777" w:rsidR="00DF5C30" w:rsidRDefault="00DF5C30">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4CFE7AE3"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9BD4535"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Réponse et groupement :</w:t>
      </w:r>
    </w:p>
    <w:p w14:paraId="4D14EDED"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6F8779D"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Aucune forme particulière de groupement n’est imposée après attribution.</w:t>
      </w:r>
    </w:p>
    <w:p w14:paraId="751185B1"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C42D854"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Variantes :</w:t>
      </w:r>
    </w:p>
    <w:p w14:paraId="6B71E043"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AB54AB4"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w:t>
      </w:r>
      <w:r>
        <w:rPr>
          <w:rFonts w:ascii="Arial" w:hAnsi="Arial" w:cs="Arial"/>
          <w:b/>
          <w:bCs/>
          <w:color w:val="000000"/>
          <w:sz w:val="20"/>
          <w:szCs w:val="20"/>
        </w:rPr>
        <w:t>variantes à l’initiative des candidats</w:t>
      </w:r>
      <w:r>
        <w:rPr>
          <w:rFonts w:ascii="Arial" w:hAnsi="Arial" w:cs="Arial"/>
          <w:color w:val="000000"/>
          <w:sz w:val="20"/>
          <w:szCs w:val="20"/>
        </w:rPr>
        <w:t xml:space="preserve"> ne sont pas autorisées.</w:t>
      </w:r>
    </w:p>
    <w:p w14:paraId="67FF7F47"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FC2C738"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Contenu des plis et conditions de participation :</w:t>
      </w:r>
    </w:p>
    <w:p w14:paraId="7E6195EB"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0C14BC4"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 l’appui de leur candidature, les candidats doivent fournir les documents suivants :</w:t>
      </w:r>
    </w:p>
    <w:p w14:paraId="12844731"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6662"/>
      </w:tblGrid>
      <w:tr w:rsidR="00DF5C30" w14:paraId="40FA23DF" w14:textId="77777777">
        <w:trPr>
          <w:cantSplit/>
          <w:tblHeader/>
        </w:trPr>
        <w:tc>
          <w:tcPr>
            <w:tcW w:w="3085" w:type="dxa"/>
            <w:tcBorders>
              <w:top w:val="nil"/>
              <w:left w:val="nil"/>
              <w:bottom w:val="single" w:sz="4" w:space="0" w:color="D9D9D9"/>
              <w:right w:val="nil"/>
            </w:tcBorders>
            <w:shd w:val="clear" w:color="auto" w:fill="595959"/>
            <w:vAlign w:val="center"/>
          </w:tcPr>
          <w:p w14:paraId="77ABE3FD" w14:textId="77777777" w:rsidR="00DF5C30" w:rsidRDefault="00886CD9">
            <w:pPr>
              <w:keepLines/>
              <w:widowControl w:val="0"/>
              <w:autoSpaceDE w:val="0"/>
              <w:autoSpaceDN w:val="0"/>
              <w:adjustRightInd w:val="0"/>
              <w:spacing w:before="60" w:after="60" w:line="240" w:lineRule="auto"/>
              <w:ind w:left="108" w:right="103"/>
              <w:jc w:val="center"/>
              <w:rPr>
                <w:rFonts w:ascii="Arial" w:hAnsi="Arial" w:cs="Arial"/>
                <w:sz w:val="24"/>
                <w:szCs w:val="24"/>
              </w:rPr>
            </w:pPr>
            <w:r>
              <w:rPr>
                <w:rFonts w:ascii="Arial" w:hAnsi="Arial" w:cs="Arial"/>
                <w:color w:val="FFFFFF"/>
                <w:sz w:val="20"/>
                <w:szCs w:val="20"/>
              </w:rPr>
              <w:t>Document</w:t>
            </w:r>
          </w:p>
        </w:tc>
        <w:tc>
          <w:tcPr>
            <w:tcW w:w="6662" w:type="dxa"/>
            <w:tcBorders>
              <w:top w:val="nil"/>
              <w:left w:val="nil"/>
              <w:bottom w:val="single" w:sz="4" w:space="0" w:color="D9D9D9"/>
              <w:right w:val="nil"/>
            </w:tcBorders>
            <w:shd w:val="clear" w:color="auto" w:fill="595959"/>
          </w:tcPr>
          <w:p w14:paraId="1856474D" w14:textId="77777777" w:rsidR="00DF5C30" w:rsidRDefault="00886CD9">
            <w:pPr>
              <w:keepLines/>
              <w:widowControl w:val="0"/>
              <w:autoSpaceDE w:val="0"/>
              <w:autoSpaceDN w:val="0"/>
              <w:adjustRightInd w:val="0"/>
              <w:spacing w:before="60" w:after="60" w:line="240" w:lineRule="auto"/>
              <w:ind w:left="113" w:right="101"/>
              <w:jc w:val="center"/>
              <w:rPr>
                <w:rFonts w:ascii="Arial" w:hAnsi="Arial" w:cs="Arial"/>
                <w:sz w:val="24"/>
                <w:szCs w:val="24"/>
              </w:rPr>
            </w:pPr>
            <w:r>
              <w:rPr>
                <w:rFonts w:ascii="Arial" w:hAnsi="Arial" w:cs="Arial"/>
                <w:color w:val="FFFFFF"/>
                <w:sz w:val="20"/>
                <w:szCs w:val="20"/>
              </w:rPr>
              <w:t>Descriptif</w:t>
            </w:r>
          </w:p>
        </w:tc>
      </w:tr>
      <w:tr w:rsidR="00DF5C30" w14:paraId="27DA7A27" w14:textId="77777777">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573F061D" w14:textId="77777777" w:rsidR="00DF5C30" w:rsidRDefault="00886CD9">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Situation juridique</w:t>
            </w:r>
          </w:p>
        </w:tc>
      </w:tr>
      <w:tr w:rsidR="00DF5C30" w14:paraId="1667E33B" w14:textId="77777777">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038CE810"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Déclaration du candidat (DC2)</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4FAF62A3" w14:textId="5927567C" w:rsidR="00DF5C30" w:rsidRDefault="00886CD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 xml:space="preserve">Déclaration du candidat individuelle ou du membre du </w:t>
            </w:r>
            <w:r w:rsidR="00421C9B">
              <w:rPr>
                <w:rFonts w:ascii="Arial" w:hAnsi="Arial" w:cs="Arial"/>
                <w:i/>
                <w:iCs/>
                <w:color w:val="000000"/>
                <w:sz w:val="18"/>
                <w:szCs w:val="18"/>
              </w:rPr>
              <w:t>groupement (</w:t>
            </w:r>
            <w:r>
              <w:rPr>
                <w:rFonts w:ascii="Arial" w:hAnsi="Arial" w:cs="Arial"/>
                <w:i/>
                <w:iCs/>
                <w:color w:val="000000"/>
                <w:sz w:val="18"/>
                <w:szCs w:val="18"/>
              </w:rPr>
              <w:t>DC2 disponible sur le site du Ministère de l'Economie)</w:t>
            </w:r>
          </w:p>
        </w:tc>
      </w:tr>
      <w:tr w:rsidR="00DF5C30" w14:paraId="7436A6C0" w14:textId="77777777">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2A850402"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Lettre de candidature (DC1)</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4BF795B2" w14:textId="77777777" w:rsidR="00DF5C30" w:rsidRDefault="00886CD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Lettre de candidature Habilitation du mandataire par ses cotraitants (DC1 disponible sur le site du Ministère de l'Economie)</w:t>
            </w:r>
          </w:p>
        </w:tc>
      </w:tr>
      <w:tr w:rsidR="00DF5C30" w14:paraId="1DE72B41" w14:textId="77777777">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6FA812D3" w14:textId="77777777" w:rsidR="00DF5C30" w:rsidRDefault="00886CD9">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t>Capacité technique et professionnelle : minima exigés</w:t>
            </w:r>
          </w:p>
        </w:tc>
      </w:tr>
      <w:tr w:rsidR="00DF5C30" w14:paraId="4BED9042" w14:textId="77777777">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4873272B"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humains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04B26C33" w14:textId="77777777" w:rsidR="00DF5C30" w:rsidRDefault="00886CD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Déclaration indiquant les effectifs moyens annuels du candidat et l'importance du personnel d'encadrement pour chacune des trois dernières années</w:t>
            </w:r>
          </w:p>
        </w:tc>
      </w:tr>
      <w:tr w:rsidR="00DF5C30" w14:paraId="515D3D8E" w14:textId="77777777">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73C40280"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Moyens techniques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41A0D020" w14:textId="77777777" w:rsidR="00DF5C30" w:rsidRDefault="00886CD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 xml:space="preserve">Déclaration indiquant l'outillage, le matériel et l'équipement technique dont le candidat dispose pour la réalisation de marchés de même nature </w:t>
            </w:r>
          </w:p>
        </w:tc>
      </w:tr>
      <w:tr w:rsidR="00DF5C30" w14:paraId="44FA0E80" w14:textId="77777777">
        <w:tc>
          <w:tcPr>
            <w:tcW w:w="9747" w:type="dxa"/>
            <w:gridSpan w:val="2"/>
            <w:tcBorders>
              <w:top w:val="single" w:sz="4" w:space="0" w:color="D9D9D9"/>
              <w:left w:val="single" w:sz="4" w:space="0" w:color="D9D9D9"/>
              <w:bottom w:val="single" w:sz="4" w:space="0" w:color="D9D9D9"/>
              <w:right w:val="single" w:sz="4" w:space="0" w:color="D9D9D9"/>
            </w:tcBorders>
            <w:shd w:val="clear" w:color="auto" w:fill="DADADA"/>
          </w:tcPr>
          <w:p w14:paraId="010F59F0" w14:textId="77777777" w:rsidR="00DF5C30" w:rsidRDefault="00886CD9">
            <w:pPr>
              <w:widowControl w:val="0"/>
              <w:autoSpaceDE w:val="0"/>
              <w:autoSpaceDN w:val="0"/>
              <w:adjustRightInd w:val="0"/>
              <w:spacing w:before="40" w:after="40" w:line="240" w:lineRule="auto"/>
              <w:ind w:left="108" w:right="101"/>
              <w:rPr>
                <w:rFonts w:ascii="Arial" w:hAnsi="Arial" w:cs="Arial"/>
                <w:sz w:val="24"/>
                <w:szCs w:val="24"/>
              </w:rPr>
            </w:pPr>
            <w:r>
              <w:rPr>
                <w:rFonts w:ascii="Arial" w:hAnsi="Arial" w:cs="Arial"/>
                <w:b/>
                <w:bCs/>
                <w:color w:val="000000"/>
                <w:sz w:val="18"/>
                <w:szCs w:val="18"/>
              </w:rPr>
              <w:lastRenderedPageBreak/>
              <w:t>Autres justificatifs</w:t>
            </w:r>
          </w:p>
        </w:tc>
      </w:tr>
      <w:tr w:rsidR="00DF5C30" w14:paraId="3EA7DE48" w14:textId="77777777">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480B14D3"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RC</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6C2ABD2A" w14:textId="77777777" w:rsidR="00DF5C30" w:rsidRDefault="00886CD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Règlement de la consultation</w:t>
            </w:r>
          </w:p>
        </w:tc>
      </w:tr>
      <w:tr w:rsidR="00DF5C30" w14:paraId="69BCDFC6" w14:textId="77777777">
        <w:tc>
          <w:tcPr>
            <w:tcW w:w="3085" w:type="dxa"/>
            <w:tcBorders>
              <w:top w:val="single" w:sz="4" w:space="0" w:color="D9D9D9"/>
              <w:left w:val="single" w:sz="4" w:space="0" w:color="D9D9D9"/>
              <w:bottom w:val="single" w:sz="4" w:space="0" w:color="D9D9D9"/>
              <w:right w:val="single" w:sz="4" w:space="0" w:color="D9D9D9"/>
            </w:tcBorders>
            <w:shd w:val="clear" w:color="auto" w:fill="FFFFFF"/>
          </w:tcPr>
          <w:p w14:paraId="49074AE5"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RIB</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37D10BC2" w14:textId="77777777" w:rsidR="00DF5C30" w:rsidRDefault="00DF5C30">
            <w:pPr>
              <w:widowControl w:val="0"/>
              <w:autoSpaceDE w:val="0"/>
              <w:autoSpaceDN w:val="0"/>
              <w:adjustRightInd w:val="0"/>
              <w:spacing w:before="60" w:after="60" w:line="240" w:lineRule="auto"/>
              <w:ind w:left="113" w:right="101"/>
              <w:rPr>
                <w:rFonts w:ascii="Arial" w:hAnsi="Arial" w:cs="Arial"/>
                <w:i/>
                <w:iCs/>
                <w:color w:val="000000"/>
                <w:sz w:val="18"/>
                <w:szCs w:val="18"/>
              </w:rPr>
            </w:pPr>
          </w:p>
        </w:tc>
      </w:tr>
    </w:tbl>
    <w:p w14:paraId="0DE1A804"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4F76950"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Présentation des documents :</w:t>
      </w:r>
      <w:r>
        <w:rPr>
          <w:rFonts w:ascii="Arial" w:hAnsi="Arial" w:cs="Arial"/>
          <w:color w:val="000000"/>
          <w:sz w:val="20"/>
          <w:szCs w:val="20"/>
        </w:rPr>
        <w:t xml:space="preserve"> le candidat devra présenter ces documents soit dans des fichiers distincts (exemple : DC1.pdf, DC2.pdf), soit dans un même document (exemple : candidature.pdf) avec un sommaire et les numéros de page détaillant le contenu du document.</w:t>
      </w:r>
    </w:p>
    <w:p w14:paraId="428FDCF5"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241C7401"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candidat peut remettre un document unique de marché européen (DUME) rédigé en français en lieu et place des documents et renseignements demandés par l’acheteur aux fins de vérification de l’aptitude à répondre aux marchés publics, de l’aptitude à exercer l’activité professionnelle, de la capacité économique et financière ainsi que des capacités techniques et professionnelles.</w:t>
      </w:r>
    </w:p>
    <w:p w14:paraId="729B0B66"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1113B5F"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p>
    <w:p w14:paraId="4D1F73F8"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AB0BD5F"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En outre, pour chaque sous-traitant mentionné dans l'offre, le candidat devra joindre : </w:t>
      </w:r>
    </w:p>
    <w:p w14:paraId="795DBBE7"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14:paraId="1BFE7752"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d'accéder aux marchés publics.</w:t>
      </w:r>
    </w:p>
    <w:p w14:paraId="0C343592"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9F7DF08"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14:paraId="45340A33"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9" w:type="dxa"/>
        <w:tblLayout w:type="fixed"/>
        <w:tblCellMar>
          <w:left w:w="0" w:type="dxa"/>
          <w:right w:w="0" w:type="dxa"/>
        </w:tblCellMar>
        <w:tblLook w:val="0000" w:firstRow="0" w:lastRow="0" w:firstColumn="0" w:lastColumn="0" w:noHBand="0" w:noVBand="0"/>
      </w:tblPr>
      <w:tblGrid>
        <w:gridCol w:w="3076"/>
        <w:gridCol w:w="9"/>
        <w:gridCol w:w="6662"/>
      </w:tblGrid>
      <w:tr w:rsidR="00DF5C30" w14:paraId="56DC9366" w14:textId="77777777" w:rsidTr="00503DD1">
        <w:trPr>
          <w:cantSplit/>
          <w:tblHeader/>
        </w:trPr>
        <w:tc>
          <w:tcPr>
            <w:tcW w:w="3076" w:type="dxa"/>
            <w:tcBorders>
              <w:top w:val="nil"/>
              <w:left w:val="nil"/>
              <w:bottom w:val="single" w:sz="4" w:space="0" w:color="D9D9D9"/>
              <w:right w:val="nil"/>
            </w:tcBorders>
            <w:shd w:val="clear" w:color="auto" w:fill="595959"/>
            <w:vAlign w:val="center"/>
          </w:tcPr>
          <w:p w14:paraId="78782DA0" w14:textId="77777777" w:rsidR="00DF5C30" w:rsidRDefault="00886CD9">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Document</w:t>
            </w:r>
          </w:p>
        </w:tc>
        <w:tc>
          <w:tcPr>
            <w:tcW w:w="6671" w:type="dxa"/>
            <w:gridSpan w:val="2"/>
            <w:tcBorders>
              <w:top w:val="nil"/>
              <w:left w:val="nil"/>
              <w:bottom w:val="single" w:sz="4" w:space="0" w:color="D9D9D9"/>
              <w:right w:val="nil"/>
            </w:tcBorders>
            <w:shd w:val="clear" w:color="auto" w:fill="595959"/>
          </w:tcPr>
          <w:p w14:paraId="357B50EE" w14:textId="77777777" w:rsidR="00DF5C30" w:rsidRDefault="00886CD9">
            <w:pPr>
              <w:keepLines/>
              <w:widowControl w:val="0"/>
              <w:autoSpaceDE w:val="0"/>
              <w:autoSpaceDN w:val="0"/>
              <w:adjustRightInd w:val="0"/>
              <w:spacing w:before="60" w:after="60" w:line="240" w:lineRule="auto"/>
              <w:ind w:left="124" w:right="81"/>
              <w:jc w:val="center"/>
              <w:rPr>
                <w:rFonts w:ascii="Arial" w:hAnsi="Arial" w:cs="Arial"/>
                <w:sz w:val="24"/>
                <w:szCs w:val="24"/>
              </w:rPr>
            </w:pPr>
            <w:r>
              <w:rPr>
                <w:rFonts w:ascii="Arial" w:hAnsi="Arial" w:cs="Arial"/>
                <w:color w:val="FFFFFF"/>
                <w:sz w:val="20"/>
                <w:szCs w:val="20"/>
              </w:rPr>
              <w:t>Descriptif</w:t>
            </w:r>
          </w:p>
        </w:tc>
      </w:tr>
      <w:tr w:rsidR="00DF5C30" w14:paraId="0C3B86AD" w14:textId="77777777" w:rsidTr="00503DD1">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14:paraId="670FA132"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Acte d'engagement</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5DA7DFA4" w14:textId="77777777" w:rsidR="00DF5C30" w:rsidRDefault="00886CD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Acte d'engagement</w:t>
            </w:r>
          </w:p>
        </w:tc>
      </w:tr>
      <w:tr w:rsidR="00DF5C30" w14:paraId="67A4C1EE" w14:textId="77777777" w:rsidTr="00503DD1">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14:paraId="0DAE2455"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Cadre de réponse avec ses consignes</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6CB49AD5" w14:textId="772F2FB8" w:rsidR="00DF5C30" w:rsidRDefault="00BB1785">
            <w:pPr>
              <w:widowControl w:val="0"/>
              <w:autoSpaceDE w:val="0"/>
              <w:autoSpaceDN w:val="0"/>
              <w:adjustRightInd w:val="0"/>
              <w:spacing w:before="60" w:after="60" w:line="240" w:lineRule="auto"/>
              <w:ind w:left="113" w:right="101"/>
              <w:rPr>
                <w:rFonts w:ascii="Arial" w:hAnsi="Arial" w:cs="Arial"/>
                <w:i/>
                <w:iCs/>
                <w:color w:val="000000"/>
                <w:sz w:val="18"/>
                <w:szCs w:val="18"/>
              </w:rPr>
            </w:pPr>
            <w:r>
              <w:rPr>
                <w:rFonts w:ascii="Arial" w:hAnsi="Arial" w:cs="Arial"/>
                <w:i/>
                <w:iCs/>
                <w:color w:val="000000"/>
                <w:sz w:val="18"/>
                <w:szCs w:val="18"/>
              </w:rPr>
              <w:t>Cadre de réponse</w:t>
            </w:r>
          </w:p>
        </w:tc>
      </w:tr>
      <w:tr w:rsidR="00DF5C30" w14:paraId="62DE3078" w14:textId="77777777" w:rsidTr="00503DD1">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14:paraId="36B0BEAC"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DPGF</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358FA5F3" w14:textId="77777777" w:rsidR="00DF5C30" w:rsidRDefault="00886CD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Décomposition du prix global et forfaitaire</w:t>
            </w:r>
          </w:p>
        </w:tc>
      </w:tr>
      <w:tr w:rsidR="00DF5C30" w14:paraId="4142489E" w14:textId="77777777" w:rsidTr="00503DD1">
        <w:tc>
          <w:tcPr>
            <w:tcW w:w="3085" w:type="dxa"/>
            <w:gridSpan w:val="2"/>
            <w:tcBorders>
              <w:top w:val="single" w:sz="4" w:space="0" w:color="D9D9D9"/>
              <w:left w:val="single" w:sz="4" w:space="0" w:color="D9D9D9"/>
              <w:bottom w:val="single" w:sz="4" w:space="0" w:color="D9D9D9"/>
              <w:right w:val="single" w:sz="4" w:space="0" w:color="D9D9D9"/>
            </w:tcBorders>
            <w:shd w:val="clear" w:color="auto" w:fill="FFFFFF"/>
          </w:tcPr>
          <w:p w14:paraId="00F65998" w14:textId="77777777" w:rsidR="00DF5C30" w:rsidRDefault="00886CD9">
            <w:pPr>
              <w:widowControl w:val="0"/>
              <w:autoSpaceDE w:val="0"/>
              <w:autoSpaceDN w:val="0"/>
              <w:adjustRightInd w:val="0"/>
              <w:spacing w:before="60" w:after="60" w:line="240" w:lineRule="auto"/>
              <w:ind w:left="108" w:right="103"/>
              <w:rPr>
                <w:rFonts w:ascii="Arial" w:hAnsi="Arial" w:cs="Arial"/>
                <w:sz w:val="24"/>
                <w:szCs w:val="24"/>
              </w:rPr>
            </w:pPr>
            <w:r>
              <w:rPr>
                <w:rFonts w:ascii="Arial" w:hAnsi="Arial" w:cs="Arial"/>
                <w:color w:val="000000"/>
                <w:sz w:val="18"/>
                <w:szCs w:val="18"/>
              </w:rPr>
              <w:t>Mémoire technique</w:t>
            </w:r>
          </w:p>
        </w:tc>
        <w:tc>
          <w:tcPr>
            <w:tcW w:w="6662" w:type="dxa"/>
            <w:tcBorders>
              <w:top w:val="single" w:sz="4" w:space="0" w:color="D9D9D9"/>
              <w:left w:val="single" w:sz="4" w:space="0" w:color="D9D9D9"/>
              <w:bottom w:val="single" w:sz="4" w:space="0" w:color="D9D9D9"/>
              <w:right w:val="single" w:sz="4" w:space="0" w:color="D9D9D9"/>
            </w:tcBorders>
            <w:shd w:val="clear" w:color="auto" w:fill="FFFFFF"/>
          </w:tcPr>
          <w:p w14:paraId="05D7C236" w14:textId="77777777" w:rsidR="00DF5C30" w:rsidRDefault="00886CD9">
            <w:pPr>
              <w:widowControl w:val="0"/>
              <w:autoSpaceDE w:val="0"/>
              <w:autoSpaceDN w:val="0"/>
              <w:adjustRightInd w:val="0"/>
              <w:spacing w:before="60" w:after="60" w:line="240" w:lineRule="auto"/>
              <w:ind w:left="113" w:right="101"/>
              <w:rPr>
                <w:rFonts w:ascii="Arial" w:hAnsi="Arial" w:cs="Arial"/>
                <w:sz w:val="24"/>
                <w:szCs w:val="24"/>
              </w:rPr>
            </w:pPr>
            <w:r>
              <w:rPr>
                <w:rFonts w:ascii="Arial" w:hAnsi="Arial" w:cs="Arial"/>
                <w:i/>
                <w:iCs/>
                <w:color w:val="000000"/>
                <w:sz w:val="18"/>
                <w:szCs w:val="18"/>
              </w:rPr>
              <w:t>Mémoire technique</w:t>
            </w:r>
          </w:p>
        </w:tc>
      </w:tr>
    </w:tbl>
    <w:p w14:paraId="26E8A0D0"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56E03C2"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Modalités de remise des offres :</w:t>
      </w:r>
    </w:p>
    <w:p w14:paraId="28930C29"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2C463CD7"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offres doivent être déposées avant les dates et heures limites indiquées en page de garde, de </w:t>
      </w:r>
      <w:r>
        <w:rPr>
          <w:rFonts w:ascii="Arial" w:hAnsi="Arial" w:cs="Arial"/>
          <w:b/>
          <w:bCs/>
          <w:color w:val="000000"/>
          <w:sz w:val="20"/>
          <w:szCs w:val="20"/>
        </w:rPr>
        <w:t>manière électronique</w:t>
      </w:r>
      <w:r>
        <w:rPr>
          <w:rFonts w:ascii="Arial" w:hAnsi="Arial" w:cs="Arial"/>
          <w:color w:val="000000"/>
          <w:sz w:val="20"/>
          <w:szCs w:val="20"/>
        </w:rPr>
        <w:t xml:space="preserve"> sur le profil d’acheteur : </w:t>
      </w:r>
      <w:r>
        <w:rPr>
          <w:rFonts w:ascii="Arial" w:hAnsi="Arial" w:cs="Arial"/>
          <w:color w:val="2F5496"/>
          <w:sz w:val="20"/>
          <w:szCs w:val="20"/>
          <w:u w:val="single"/>
        </w:rPr>
        <w:t>https://www.marches-publics.gouv.fr/?page=Entreprise.AccueilEntreprise</w:t>
      </w:r>
      <w:r>
        <w:rPr>
          <w:rFonts w:ascii="Arial" w:hAnsi="Arial" w:cs="Arial"/>
          <w:color w:val="000000"/>
          <w:sz w:val="20"/>
          <w:szCs w:val="20"/>
        </w:rPr>
        <w:t>.</w:t>
      </w:r>
    </w:p>
    <w:p w14:paraId="1D98C392"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8938C1D"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copies de sauvegarde et les éléments de la proposition qui ne peuvent être transmis par voie électronique doivent être adressés à :</w:t>
      </w:r>
    </w:p>
    <w:p w14:paraId="1F72E05F"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51659F5"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585BD62"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Contact : Plateforme des Achats de l'Etat</w:t>
      </w:r>
    </w:p>
    <w:p w14:paraId="46BF26FA"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doivent satisfaire aux prérequis techniques décrits par le profil d’acheteur. Les conditions d’utilisation de la plateforme telles que les formats de documents acceptés, l’organisation, le nommage et la taille totale des plis acceptés, les fonctions d’horodatage, le contrôle des logiciels malveillants peuvent être consultées sur le profil d’acheteur.</w:t>
      </w:r>
    </w:p>
    <w:p w14:paraId="2E471E83"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 transmission des plis avant les date et heure limites de la consultation est effectuée sous la seule responsabilité des candidats. Il leur est fortement conseillé de procéder au dépôt suffisamment à l’avance avant l'heure de clôture en particulier si les plis sont volumineux. En cas de dépôts successifs il est recommandé que le dernier dépôt contienne l'ensemble des pièces exigées. </w:t>
      </w:r>
    </w:p>
    <w:p w14:paraId="796A4B52"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Tous les plis sont horodatés et font l’objet après dépôt d’un accusé de bonne réception délivré par le profil acheteur. Dans le cas de candidatures groupées, le mandataire assure la sécurité et l’authenticité </w:t>
      </w:r>
      <w:r>
        <w:rPr>
          <w:rFonts w:ascii="Arial" w:hAnsi="Arial" w:cs="Arial"/>
          <w:color w:val="000000"/>
          <w:sz w:val="20"/>
          <w:szCs w:val="20"/>
        </w:rPr>
        <w:lastRenderedPageBreak/>
        <w:t>des informations transmises au nom des membres du groupement.</w:t>
      </w:r>
    </w:p>
    <w:p w14:paraId="7DD890C8"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Les candidats peuvent transmettre une copie de sauvegarde de leur pli électronique. Elle peut être envoyée sur support physique électronique, ou support papier, qui doit être placée dans un pli scellé, comporter sur l’enveloppe le numéro de la consultation et le nom du candidat. Ce pli est adressé en recommandé avec avis de réception ou remis en main propre contre récépissé à l’adresse indiquée ci-avant.</w:t>
      </w:r>
    </w:p>
    <w:p w14:paraId="78373C91"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Durant toute la procédure, tous les échanges avec l’acheteur se font de manière électronique via le profil d’acheteur. Les candidats sont invités à alerter l’acheteur sur d’éventuelles erreurs matérielles ou contrariétés d’informations contenues dans les documents de la consultation afin de lever toute ambiguïté en adressant un message sur le profil d’acheteur. En cas de problème rencontré sur la plateforme, les candidats sont invités à contacter le support technique mis en place sur le profil d'acheteur.</w:t>
      </w:r>
    </w:p>
    <w:p w14:paraId="7A1B86E0"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 notification des échanges électroniques se faisant au moyen de la messagerie électronique, les candidats sont appelés à une vigilance particulière. Le candidat détenant un compte est responsable du paramétrage et de la surveillance de la messagerie (adresse courriel durable, redirection automatique, utilisation d’antispam) et doit s'assurer que les messages envoyés par le profil d'acheteur ne seront pas traités comme des courriels indésirables.</w:t>
      </w:r>
    </w:p>
    <w:p w14:paraId="0D12377D"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https://www.marches-publics.gouv.fr/?page=Entreprise.AccueilEntreprise </w:t>
      </w:r>
    </w:p>
    <w:p w14:paraId="0EE7707C"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FD2EFC1"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14:paraId="3A44AD7C"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 xml:space="preserve">La signature n'est pas exigée à la remise des offres. Le contrat sera signé par le seul attributaire par voie papier ou de manière électronique. </w:t>
      </w:r>
    </w:p>
    <w:p w14:paraId="77C036E0"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signature papier, le candidat s'engage, s'il est attributaire, à signer manuscritement le contrat rematérialisé au format papier.</w:t>
      </w:r>
    </w:p>
    <w:p w14:paraId="24061E7F"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signature électronique, le candidat doit disposer d’un certificat valide et conforme aux exigences du règlement de l’Union européenne « eIDAS » du 23 juillet 2014 (n°910/2014/UE), délivré par l’un des organismes agréés par l’Agence nationale pour la sécurité des systèmes d’information (ANSSI). A défaut de certificat, les candidats sont invités à se rapprocher d’un organisme agréé avant de procéder à la commande. Le délai de commande d’un certificat pouvant prendre entre 8 et 15 jours, il est fortement recommandé d’anticiper cette opération. Le certificat doit être détenu par une personne ayant la capacité d’engager le candidat dans le cadre de la présente consultation. 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PAdES exclusivement.</w:t>
      </w:r>
    </w:p>
    <w:p w14:paraId="19CCB000" w14:textId="77777777" w:rsidR="00DF5C30" w:rsidRDefault="00DF5C30">
      <w:pPr>
        <w:widowControl w:val="0"/>
        <w:autoSpaceDE w:val="0"/>
        <w:autoSpaceDN w:val="0"/>
        <w:adjustRightInd w:val="0"/>
        <w:spacing w:after="0" w:line="240" w:lineRule="auto"/>
        <w:ind w:left="117" w:right="111"/>
        <w:jc w:val="both"/>
        <w:rPr>
          <w:rFonts w:ascii="Arial" w:hAnsi="Arial" w:cs="Arial"/>
          <w:color w:val="000000"/>
          <w:sz w:val="20"/>
          <w:szCs w:val="20"/>
        </w:rPr>
      </w:pPr>
    </w:p>
    <w:p w14:paraId="5C88BCE0"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Régularisation des propositions :</w:t>
      </w:r>
    </w:p>
    <w:p w14:paraId="04C2C528"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F123299"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En cas de constatation que des pièces ou informations de candidature sont absentes ou incomplètes, l'acheteur se réserve la possibilité de demander aux candidats concernés de compléter leur dossier de candidature. </w:t>
      </w:r>
    </w:p>
    <w:p w14:paraId="382BF1B9"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L'acheteur se réserve la possibilité de demander aux candidats ayant remis une offre irrégulière de régulariser leur proposition, à condition qu'elle ne soit pas anormalement basse. Les justificatifs non substantiels manquants devront alors être fournis dans le délai fixé par l'acheteur à défaut de quoi l'offre du candidat sera définitivement rejetée. Cette régularisation ne peut avoir pour effet de modifier les caractéristiques substantielles des offres.</w:t>
      </w:r>
    </w:p>
    <w:p w14:paraId="08E50D65"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63F7E3B" w14:textId="77777777" w:rsidR="00DF5C30" w:rsidRDefault="00886CD9">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JUGEMENT DES OFFRES ET ATTRIBUTION</w:t>
      </w:r>
    </w:p>
    <w:p w14:paraId="5CDA9385" w14:textId="77777777" w:rsidR="00DF5C30" w:rsidRDefault="00DF5C30">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485A3958"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856D19D"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lastRenderedPageBreak/>
        <w:t>Critères de jugement des offres :</w:t>
      </w:r>
    </w:p>
    <w:p w14:paraId="45B45C69"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334A02F5" w14:textId="77777777" w:rsidR="00DF5C30" w:rsidRDefault="00886CD9">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14:paraId="3960508A" w14:textId="77777777" w:rsidR="00DF5C30" w:rsidRDefault="00DF5C30">
      <w:pPr>
        <w:widowControl w:val="0"/>
        <w:autoSpaceDE w:val="0"/>
        <w:autoSpaceDN w:val="0"/>
        <w:adjustRightInd w:val="0"/>
        <w:spacing w:after="0" w:line="240" w:lineRule="auto"/>
        <w:ind w:left="117" w:right="111"/>
        <w:rPr>
          <w:rFonts w:ascii="Arial" w:hAnsi="Arial" w:cs="Arial"/>
          <w:color w:val="000000"/>
          <w:sz w:val="12"/>
          <w:szCs w:val="12"/>
        </w:rPr>
      </w:pPr>
    </w:p>
    <w:tbl>
      <w:tblPr>
        <w:tblW w:w="9747" w:type="dxa"/>
        <w:tblInd w:w="9" w:type="dxa"/>
        <w:tblLayout w:type="fixed"/>
        <w:tblCellMar>
          <w:left w:w="0" w:type="dxa"/>
          <w:right w:w="0" w:type="dxa"/>
        </w:tblCellMar>
        <w:tblLook w:val="0000" w:firstRow="0" w:lastRow="0" w:firstColumn="0" w:lastColumn="0" w:noHBand="0" w:noVBand="0"/>
      </w:tblPr>
      <w:tblGrid>
        <w:gridCol w:w="4077"/>
        <w:gridCol w:w="5670"/>
      </w:tblGrid>
      <w:tr w:rsidR="00DF5C30" w14:paraId="7A37413A" w14:textId="77777777" w:rsidTr="00500D14">
        <w:trPr>
          <w:cantSplit/>
          <w:tblHeader/>
        </w:trPr>
        <w:tc>
          <w:tcPr>
            <w:tcW w:w="4077" w:type="dxa"/>
            <w:tcBorders>
              <w:top w:val="nil"/>
              <w:left w:val="nil"/>
              <w:bottom w:val="single" w:sz="4" w:space="0" w:color="D9D9D9"/>
              <w:right w:val="nil"/>
            </w:tcBorders>
            <w:shd w:val="clear" w:color="auto" w:fill="595959"/>
            <w:vAlign w:val="center"/>
          </w:tcPr>
          <w:p w14:paraId="3EFE8850" w14:textId="77777777" w:rsidR="00DF5C30" w:rsidRDefault="00886CD9">
            <w:pPr>
              <w:keepLines/>
              <w:widowControl w:val="0"/>
              <w:autoSpaceDE w:val="0"/>
              <w:autoSpaceDN w:val="0"/>
              <w:adjustRightInd w:val="0"/>
              <w:spacing w:before="60" w:after="60" w:line="240" w:lineRule="auto"/>
              <w:ind w:left="108" w:right="91"/>
              <w:jc w:val="center"/>
              <w:rPr>
                <w:rFonts w:ascii="Arial" w:hAnsi="Arial" w:cs="Arial"/>
                <w:sz w:val="24"/>
                <w:szCs w:val="24"/>
              </w:rPr>
            </w:pPr>
            <w:r>
              <w:rPr>
                <w:rFonts w:ascii="Arial" w:hAnsi="Arial" w:cs="Arial"/>
                <w:color w:val="FFFFFF"/>
                <w:sz w:val="20"/>
                <w:szCs w:val="20"/>
              </w:rPr>
              <w:t>Critère et pondération</w:t>
            </w:r>
          </w:p>
        </w:tc>
        <w:tc>
          <w:tcPr>
            <w:tcW w:w="5670" w:type="dxa"/>
            <w:tcBorders>
              <w:top w:val="nil"/>
              <w:left w:val="nil"/>
              <w:bottom w:val="single" w:sz="4" w:space="0" w:color="D9D9D9"/>
              <w:right w:val="nil"/>
            </w:tcBorders>
            <w:shd w:val="clear" w:color="auto" w:fill="595959"/>
          </w:tcPr>
          <w:p w14:paraId="45C03828" w14:textId="77777777" w:rsidR="00DF5C30" w:rsidRDefault="00886CD9">
            <w:pPr>
              <w:keepLines/>
              <w:widowControl w:val="0"/>
              <w:autoSpaceDE w:val="0"/>
              <w:autoSpaceDN w:val="0"/>
              <w:adjustRightInd w:val="0"/>
              <w:spacing w:before="60" w:after="60" w:line="240" w:lineRule="auto"/>
              <w:ind w:left="125" w:right="81"/>
              <w:jc w:val="center"/>
              <w:rPr>
                <w:rFonts w:ascii="Arial" w:hAnsi="Arial" w:cs="Arial"/>
                <w:sz w:val="24"/>
                <w:szCs w:val="24"/>
              </w:rPr>
            </w:pPr>
            <w:r>
              <w:rPr>
                <w:rFonts w:ascii="Arial" w:hAnsi="Arial" w:cs="Arial"/>
                <w:color w:val="FFFFFF"/>
                <w:sz w:val="20"/>
                <w:szCs w:val="20"/>
              </w:rPr>
              <w:t>Descriptif</w:t>
            </w:r>
          </w:p>
        </w:tc>
      </w:tr>
      <w:tr w:rsidR="00500D14" w14:paraId="7BBCABA5" w14:textId="77777777" w:rsidTr="00500D14">
        <w:tc>
          <w:tcPr>
            <w:tcW w:w="4077" w:type="dxa"/>
            <w:vMerge w:val="restart"/>
            <w:tcBorders>
              <w:left w:val="single" w:sz="4" w:space="0" w:color="D9D9D9"/>
              <w:right w:val="single" w:sz="4" w:space="0" w:color="D9D9D9"/>
            </w:tcBorders>
            <w:shd w:val="clear" w:color="auto" w:fill="FFFFFF"/>
            <w:vAlign w:val="center"/>
          </w:tcPr>
          <w:p w14:paraId="00DCB92D" w14:textId="321E6677" w:rsidR="00500D14" w:rsidRDefault="00DF3892" w:rsidP="00500D14">
            <w:pPr>
              <w:widowControl w:val="0"/>
              <w:autoSpaceDE w:val="0"/>
              <w:autoSpaceDN w:val="0"/>
              <w:adjustRightInd w:val="0"/>
              <w:spacing w:after="0" w:line="240" w:lineRule="auto"/>
              <w:ind w:left="675" w:right="91"/>
              <w:jc w:val="center"/>
              <w:rPr>
                <w:rFonts w:ascii="Arial" w:hAnsi="Arial" w:cs="Arial"/>
                <w:sz w:val="24"/>
                <w:szCs w:val="24"/>
              </w:rPr>
            </w:pPr>
            <w:r>
              <w:rPr>
                <w:rFonts w:ascii="Arial" w:hAnsi="Arial" w:cs="Arial"/>
                <w:color w:val="000000"/>
                <w:sz w:val="18"/>
                <w:szCs w:val="18"/>
              </w:rPr>
              <w:t>1. Valeur technique (50 %)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2EB89F1B" w14:textId="042DD286" w:rsidR="00500D14" w:rsidRPr="00DF3892" w:rsidRDefault="00500D14" w:rsidP="00DF3892">
            <w:pPr>
              <w:widowControl w:val="0"/>
              <w:autoSpaceDE w:val="0"/>
              <w:autoSpaceDN w:val="0"/>
              <w:adjustRightInd w:val="0"/>
              <w:spacing w:after="0" w:line="240" w:lineRule="auto"/>
              <w:ind w:left="125" w:right="81"/>
              <w:rPr>
                <w:rFonts w:ascii="Arial" w:hAnsi="Arial" w:cs="Arial"/>
                <w:sz w:val="18"/>
                <w:szCs w:val="18"/>
              </w:rPr>
            </w:pPr>
            <w:r w:rsidRPr="00DF3892">
              <w:rPr>
                <w:rFonts w:ascii="Arial" w:hAnsi="Arial" w:cs="Arial"/>
                <w:sz w:val="18"/>
                <w:szCs w:val="18"/>
              </w:rPr>
              <w:t xml:space="preserve">- </w:t>
            </w:r>
            <w:r w:rsidR="00DF3892">
              <w:rPr>
                <w:rFonts w:ascii="Arial" w:hAnsi="Arial" w:cs="Arial"/>
                <w:sz w:val="18"/>
                <w:szCs w:val="18"/>
              </w:rPr>
              <w:t>C</w:t>
            </w:r>
            <w:r w:rsidRPr="00DF3892">
              <w:rPr>
                <w:rFonts w:ascii="Arial" w:hAnsi="Arial" w:cs="Arial"/>
                <w:sz w:val="18"/>
                <w:szCs w:val="18"/>
              </w:rPr>
              <w:t>apacité à recruter, coordonner, garantir la fiabilité de la prestation</w:t>
            </w:r>
            <w:r w:rsidR="00961267">
              <w:rPr>
                <w:rFonts w:ascii="Arial" w:hAnsi="Arial" w:cs="Arial"/>
                <w:sz w:val="18"/>
                <w:szCs w:val="18"/>
              </w:rPr>
              <w:t xml:space="preserve">, qualité des profils proposés </w:t>
            </w:r>
            <w:r w:rsidRPr="00DF3892">
              <w:rPr>
                <w:rFonts w:ascii="Arial" w:hAnsi="Arial" w:cs="Arial"/>
                <w:sz w:val="18"/>
                <w:szCs w:val="18"/>
              </w:rPr>
              <w:t xml:space="preserve">(30 </w:t>
            </w:r>
            <w:r w:rsidR="006901E1">
              <w:rPr>
                <w:rFonts w:ascii="Arial" w:hAnsi="Arial" w:cs="Arial"/>
                <w:sz w:val="18"/>
                <w:szCs w:val="18"/>
              </w:rPr>
              <w:t>%</w:t>
            </w:r>
            <w:r w:rsidRPr="00DF3892">
              <w:rPr>
                <w:rFonts w:ascii="Arial" w:hAnsi="Arial" w:cs="Arial"/>
                <w:sz w:val="18"/>
                <w:szCs w:val="18"/>
              </w:rPr>
              <w:t>)</w:t>
            </w:r>
          </w:p>
        </w:tc>
      </w:tr>
      <w:tr w:rsidR="00500D14" w14:paraId="1096AD1C" w14:textId="77777777" w:rsidTr="00500D14">
        <w:tc>
          <w:tcPr>
            <w:tcW w:w="4077" w:type="dxa"/>
            <w:vMerge/>
            <w:tcBorders>
              <w:left w:val="single" w:sz="4" w:space="0" w:color="D9D9D9"/>
              <w:right w:val="single" w:sz="4" w:space="0" w:color="D9D9D9"/>
            </w:tcBorders>
            <w:shd w:val="clear" w:color="auto" w:fill="FFFFFF"/>
            <w:vAlign w:val="center"/>
          </w:tcPr>
          <w:p w14:paraId="1011C04F" w14:textId="12080B55" w:rsidR="00500D14" w:rsidRDefault="00500D14" w:rsidP="00500D14">
            <w:pPr>
              <w:widowControl w:val="0"/>
              <w:autoSpaceDE w:val="0"/>
              <w:autoSpaceDN w:val="0"/>
              <w:adjustRightInd w:val="0"/>
              <w:spacing w:after="0" w:line="240" w:lineRule="auto"/>
              <w:ind w:left="675" w:right="91"/>
              <w:jc w:val="center"/>
              <w:rPr>
                <w:rFonts w:ascii="Arial" w:hAnsi="Arial" w:cs="Arial"/>
                <w:sz w:val="24"/>
                <w:szCs w:val="24"/>
              </w:rPr>
            </w:pP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140B4D06" w14:textId="4429DE7F" w:rsidR="00500D14" w:rsidRPr="00DF3892" w:rsidRDefault="00500D14" w:rsidP="00DF3892">
            <w:pPr>
              <w:widowControl w:val="0"/>
              <w:autoSpaceDE w:val="0"/>
              <w:autoSpaceDN w:val="0"/>
              <w:adjustRightInd w:val="0"/>
              <w:spacing w:after="0" w:line="240" w:lineRule="auto"/>
              <w:ind w:left="125" w:right="81"/>
              <w:rPr>
                <w:rFonts w:ascii="Arial" w:hAnsi="Arial" w:cs="Arial"/>
                <w:sz w:val="18"/>
                <w:szCs w:val="18"/>
              </w:rPr>
            </w:pPr>
            <w:r w:rsidRPr="00DF3892">
              <w:rPr>
                <w:rFonts w:ascii="Arial" w:hAnsi="Arial" w:cs="Arial"/>
                <w:sz w:val="18"/>
                <w:szCs w:val="18"/>
              </w:rPr>
              <w:t xml:space="preserve">- </w:t>
            </w:r>
            <w:r w:rsidR="00DF3892">
              <w:rPr>
                <w:rFonts w:ascii="Arial" w:hAnsi="Arial" w:cs="Arial"/>
                <w:sz w:val="18"/>
                <w:szCs w:val="18"/>
              </w:rPr>
              <w:t>E</w:t>
            </w:r>
            <w:r w:rsidRPr="00DF3892">
              <w:rPr>
                <w:rFonts w:ascii="Arial" w:hAnsi="Arial" w:cs="Arial"/>
                <w:sz w:val="18"/>
                <w:szCs w:val="18"/>
              </w:rPr>
              <w:t xml:space="preserve">xpérience antérieure de conduite de projets comparables (15 </w:t>
            </w:r>
            <w:r w:rsidR="006901E1">
              <w:rPr>
                <w:rFonts w:ascii="Arial" w:hAnsi="Arial" w:cs="Arial"/>
                <w:sz w:val="18"/>
                <w:szCs w:val="18"/>
              </w:rPr>
              <w:t>%</w:t>
            </w:r>
            <w:r w:rsidRPr="00DF3892">
              <w:rPr>
                <w:rFonts w:ascii="Arial" w:hAnsi="Arial" w:cs="Arial"/>
                <w:sz w:val="18"/>
                <w:szCs w:val="18"/>
              </w:rPr>
              <w:t>)</w:t>
            </w:r>
          </w:p>
        </w:tc>
      </w:tr>
      <w:tr w:rsidR="00500D14" w14:paraId="1863F09C" w14:textId="77777777" w:rsidTr="00500D14">
        <w:tc>
          <w:tcPr>
            <w:tcW w:w="4077" w:type="dxa"/>
            <w:vMerge/>
            <w:tcBorders>
              <w:left w:val="single" w:sz="4" w:space="0" w:color="D9D9D9"/>
              <w:bottom w:val="single" w:sz="4" w:space="0" w:color="D9D9D9"/>
              <w:right w:val="single" w:sz="4" w:space="0" w:color="D9D9D9"/>
            </w:tcBorders>
            <w:shd w:val="clear" w:color="auto" w:fill="FFFFFF"/>
            <w:vAlign w:val="center"/>
          </w:tcPr>
          <w:p w14:paraId="7F7BBB0C" w14:textId="59A77593" w:rsidR="00500D14" w:rsidRDefault="00500D14" w:rsidP="00500D14">
            <w:pPr>
              <w:widowControl w:val="0"/>
              <w:autoSpaceDE w:val="0"/>
              <w:autoSpaceDN w:val="0"/>
              <w:adjustRightInd w:val="0"/>
              <w:spacing w:after="0" w:line="240" w:lineRule="auto"/>
              <w:ind w:left="675" w:right="91"/>
              <w:jc w:val="center"/>
              <w:rPr>
                <w:rFonts w:ascii="Arial" w:hAnsi="Arial" w:cs="Arial"/>
                <w:sz w:val="24"/>
                <w:szCs w:val="24"/>
              </w:rPr>
            </w:pP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48C3BE2F" w14:textId="10E4A422" w:rsidR="00500D14" w:rsidRPr="00DF3892" w:rsidRDefault="00500D14" w:rsidP="00DF3892">
            <w:pPr>
              <w:widowControl w:val="0"/>
              <w:autoSpaceDE w:val="0"/>
              <w:autoSpaceDN w:val="0"/>
              <w:adjustRightInd w:val="0"/>
              <w:spacing w:after="0" w:line="240" w:lineRule="auto"/>
              <w:ind w:left="125" w:right="81"/>
              <w:rPr>
                <w:rFonts w:ascii="Arial" w:hAnsi="Arial" w:cs="Arial"/>
                <w:sz w:val="18"/>
                <w:szCs w:val="18"/>
              </w:rPr>
            </w:pPr>
            <w:r w:rsidRPr="00DF3892">
              <w:rPr>
                <w:rFonts w:ascii="Arial" w:hAnsi="Arial" w:cs="Arial"/>
                <w:sz w:val="18"/>
                <w:szCs w:val="18"/>
              </w:rPr>
              <w:t xml:space="preserve">- </w:t>
            </w:r>
            <w:r w:rsidR="003D6DCF">
              <w:rPr>
                <w:rFonts w:ascii="Arial" w:hAnsi="Arial" w:cs="Arial"/>
                <w:sz w:val="18"/>
                <w:szCs w:val="18"/>
              </w:rPr>
              <w:t>C</w:t>
            </w:r>
            <w:r w:rsidRPr="00DF3892">
              <w:rPr>
                <w:rFonts w:ascii="Arial" w:hAnsi="Arial" w:cs="Arial"/>
                <w:sz w:val="18"/>
                <w:szCs w:val="18"/>
              </w:rPr>
              <w:t xml:space="preserve">apacité à garantir les conditions de confidentialité et d’absence de conflit d’intérêt (5 </w:t>
            </w:r>
            <w:r w:rsidR="006901E1">
              <w:rPr>
                <w:rFonts w:ascii="Arial" w:hAnsi="Arial" w:cs="Arial"/>
                <w:sz w:val="18"/>
                <w:szCs w:val="18"/>
              </w:rPr>
              <w:t>%</w:t>
            </w:r>
            <w:r w:rsidRPr="00DF3892">
              <w:rPr>
                <w:rFonts w:ascii="Arial" w:hAnsi="Arial" w:cs="Arial"/>
                <w:sz w:val="18"/>
                <w:szCs w:val="18"/>
              </w:rPr>
              <w:t>)</w:t>
            </w:r>
          </w:p>
        </w:tc>
      </w:tr>
      <w:tr w:rsidR="00500D14" w14:paraId="712D7194" w14:textId="77777777" w:rsidTr="00500D14">
        <w:tc>
          <w:tcPr>
            <w:tcW w:w="4077" w:type="dxa"/>
            <w:tcBorders>
              <w:top w:val="single" w:sz="4" w:space="0" w:color="D9D9D9"/>
              <w:left w:val="single" w:sz="4" w:space="0" w:color="D9D9D9"/>
              <w:bottom w:val="single" w:sz="4" w:space="0" w:color="D9D9D9"/>
              <w:right w:val="single" w:sz="4" w:space="0" w:color="D9D9D9"/>
            </w:tcBorders>
            <w:shd w:val="clear" w:color="auto" w:fill="FFFFFF"/>
            <w:vAlign w:val="center"/>
          </w:tcPr>
          <w:p w14:paraId="4D125ADA" w14:textId="77777777" w:rsidR="00500D14" w:rsidRDefault="00500D14" w:rsidP="00500D14">
            <w:pPr>
              <w:widowControl w:val="0"/>
              <w:autoSpaceDE w:val="0"/>
              <w:autoSpaceDN w:val="0"/>
              <w:adjustRightInd w:val="0"/>
              <w:spacing w:after="0" w:line="240" w:lineRule="auto"/>
              <w:ind w:left="108" w:right="91"/>
              <w:jc w:val="center"/>
              <w:rPr>
                <w:rFonts w:ascii="Arial" w:hAnsi="Arial" w:cs="Arial"/>
                <w:sz w:val="24"/>
                <w:szCs w:val="24"/>
              </w:rPr>
            </w:pPr>
            <w:r>
              <w:rPr>
                <w:rFonts w:ascii="Arial" w:hAnsi="Arial" w:cs="Arial"/>
                <w:color w:val="000000"/>
                <w:sz w:val="18"/>
                <w:szCs w:val="18"/>
              </w:rPr>
              <w:t>2. Prix (30 %)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5434304A" w14:textId="263933D3" w:rsidR="00500D14" w:rsidRDefault="00DF3892" w:rsidP="00500D14">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 </w:t>
            </w:r>
            <w:r w:rsidR="00500D14">
              <w:rPr>
                <w:rFonts w:ascii="Arial" w:hAnsi="Arial" w:cs="Arial"/>
                <w:color w:val="000000"/>
                <w:sz w:val="18"/>
                <w:szCs w:val="18"/>
              </w:rPr>
              <w:t>DPGF (30%)</w:t>
            </w:r>
          </w:p>
        </w:tc>
      </w:tr>
      <w:tr w:rsidR="00500D14" w14:paraId="10BD6AED" w14:textId="77777777" w:rsidTr="00500D14">
        <w:tc>
          <w:tcPr>
            <w:tcW w:w="4077" w:type="dxa"/>
            <w:tcBorders>
              <w:top w:val="single" w:sz="4" w:space="0" w:color="D9D9D9"/>
              <w:left w:val="single" w:sz="4" w:space="0" w:color="D9D9D9"/>
              <w:bottom w:val="single" w:sz="4" w:space="0" w:color="D9D9D9"/>
              <w:right w:val="single" w:sz="4" w:space="0" w:color="D9D9D9"/>
            </w:tcBorders>
            <w:shd w:val="clear" w:color="auto" w:fill="FFFFFF"/>
            <w:vAlign w:val="center"/>
          </w:tcPr>
          <w:p w14:paraId="68D0498E" w14:textId="77777777" w:rsidR="00500D14" w:rsidRDefault="00500D14" w:rsidP="00500D14">
            <w:pPr>
              <w:widowControl w:val="0"/>
              <w:autoSpaceDE w:val="0"/>
              <w:autoSpaceDN w:val="0"/>
              <w:adjustRightInd w:val="0"/>
              <w:spacing w:after="0" w:line="240" w:lineRule="auto"/>
              <w:ind w:left="108" w:right="91"/>
              <w:jc w:val="center"/>
              <w:rPr>
                <w:rFonts w:ascii="Arial" w:hAnsi="Arial" w:cs="Arial"/>
                <w:sz w:val="24"/>
                <w:szCs w:val="24"/>
              </w:rPr>
            </w:pPr>
            <w:r>
              <w:rPr>
                <w:rFonts w:ascii="Arial" w:hAnsi="Arial" w:cs="Arial"/>
                <w:color w:val="000000"/>
                <w:sz w:val="18"/>
                <w:szCs w:val="18"/>
              </w:rPr>
              <w:t>3. Délai d'exécution (20 %)</w:t>
            </w:r>
          </w:p>
        </w:tc>
        <w:tc>
          <w:tcPr>
            <w:tcW w:w="5670" w:type="dxa"/>
            <w:tcBorders>
              <w:top w:val="single" w:sz="4" w:space="0" w:color="D9D9D9"/>
              <w:left w:val="single" w:sz="4" w:space="0" w:color="D9D9D9"/>
              <w:bottom w:val="single" w:sz="4" w:space="0" w:color="D9D9D9"/>
              <w:right w:val="single" w:sz="4" w:space="0" w:color="D9D9D9"/>
            </w:tcBorders>
            <w:shd w:val="clear" w:color="auto" w:fill="FFFFFF"/>
          </w:tcPr>
          <w:p w14:paraId="19A2AC6C" w14:textId="1FBA82AB" w:rsidR="00500D14" w:rsidRDefault="00DF3892" w:rsidP="00500D14">
            <w:pPr>
              <w:widowControl w:val="0"/>
              <w:autoSpaceDE w:val="0"/>
              <w:autoSpaceDN w:val="0"/>
              <w:adjustRightInd w:val="0"/>
              <w:spacing w:after="0" w:line="240" w:lineRule="auto"/>
              <w:ind w:left="125" w:right="81"/>
              <w:rPr>
                <w:rFonts w:ascii="Arial" w:hAnsi="Arial" w:cs="Arial"/>
                <w:sz w:val="24"/>
                <w:szCs w:val="24"/>
              </w:rPr>
            </w:pPr>
            <w:r>
              <w:rPr>
                <w:rFonts w:ascii="Arial" w:hAnsi="Arial" w:cs="Arial"/>
                <w:color w:val="000000"/>
                <w:sz w:val="18"/>
                <w:szCs w:val="18"/>
              </w:rPr>
              <w:t xml:space="preserve">- </w:t>
            </w:r>
            <w:r w:rsidR="00A42CFC" w:rsidRPr="00A42CFC">
              <w:rPr>
                <w:rFonts w:ascii="Arial" w:hAnsi="Arial" w:cs="Arial"/>
                <w:sz w:val="18"/>
                <w:szCs w:val="18"/>
              </w:rPr>
              <w:t xml:space="preserve">Capacité de s’adapter </w:t>
            </w:r>
            <w:r w:rsidR="00931F13" w:rsidRPr="00A42CFC">
              <w:rPr>
                <w:rFonts w:ascii="Arial" w:hAnsi="Arial" w:cs="Arial"/>
                <w:sz w:val="18"/>
                <w:szCs w:val="18"/>
              </w:rPr>
              <w:t>à</w:t>
            </w:r>
            <w:r w:rsidR="00A42CFC" w:rsidRPr="00A42CFC">
              <w:rPr>
                <w:rFonts w:ascii="Arial" w:hAnsi="Arial" w:cs="Arial"/>
                <w:sz w:val="18"/>
                <w:szCs w:val="18"/>
              </w:rPr>
              <w:t xml:space="preserve"> un planning 1 mois avant la prestation</w:t>
            </w:r>
            <w:r w:rsidR="00961267">
              <w:rPr>
                <w:rFonts w:ascii="Arial" w:hAnsi="Arial" w:cs="Arial"/>
                <w:sz w:val="18"/>
                <w:szCs w:val="18"/>
              </w:rPr>
              <w:t xml:space="preserve">, gestion des remplacements </w:t>
            </w:r>
            <w:r w:rsidR="00931F13" w:rsidRPr="00A42CFC">
              <w:rPr>
                <w:rFonts w:ascii="Arial" w:hAnsi="Arial" w:cs="Arial"/>
                <w:sz w:val="18"/>
                <w:szCs w:val="18"/>
              </w:rPr>
              <w:t>(nombre</w:t>
            </w:r>
            <w:r w:rsidR="00A42CFC" w:rsidRPr="00A42CFC">
              <w:rPr>
                <w:rFonts w:ascii="Arial" w:hAnsi="Arial" w:cs="Arial"/>
                <w:sz w:val="18"/>
                <w:szCs w:val="18"/>
              </w:rPr>
              <w:t xml:space="preserve"> d’acteurs etc</w:t>
            </w:r>
            <w:r w:rsidR="005A41B7">
              <w:rPr>
                <w:rFonts w:ascii="Arial" w:hAnsi="Arial" w:cs="Arial"/>
                <w:sz w:val="18"/>
                <w:szCs w:val="18"/>
              </w:rPr>
              <w:t>)</w:t>
            </w:r>
            <w:r w:rsidR="00A42CFC">
              <w:rPr>
                <w:rFonts w:ascii="Arial" w:hAnsi="Arial" w:cs="Arial"/>
                <w:sz w:val="18"/>
                <w:szCs w:val="18"/>
              </w:rPr>
              <w:t xml:space="preserve"> (20%)</w:t>
            </w:r>
          </w:p>
        </w:tc>
      </w:tr>
    </w:tbl>
    <w:p w14:paraId="4DBBC8B5"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4A0" w:firstRow="1" w:lastRow="0" w:firstColumn="1" w:lastColumn="0" w:noHBand="0" w:noVBand="1"/>
      </w:tblPr>
      <w:tblGrid>
        <w:gridCol w:w="9606"/>
      </w:tblGrid>
      <w:tr w:rsidR="005A1C58" w14:paraId="56B891BC" w14:textId="77777777" w:rsidTr="00074BD7">
        <w:tc>
          <w:tcPr>
            <w:tcW w:w="9606" w:type="dxa"/>
            <w:shd w:val="clear" w:color="auto" w:fill="DADADA"/>
          </w:tcPr>
          <w:p w14:paraId="2138BA96"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14:paraId="185AC12B"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Pr>
                <w:rFonts w:ascii="Arial" w:hAnsi="Arial" w:cs="Arial"/>
                <w:i/>
                <w:iCs/>
                <w:color w:val="000000"/>
                <w:sz w:val="16"/>
                <w:szCs w:val="16"/>
              </w:rPr>
              <w:t>Modalités de calcul des notes :</w:t>
            </w:r>
          </w:p>
          <w:p w14:paraId="6CB15CB2"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2"/>
                <w:szCs w:val="12"/>
              </w:rPr>
            </w:pPr>
          </w:p>
          <w:p w14:paraId="6B3DFCD7"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sou-critères sont notés : </w:t>
            </w:r>
            <w:r>
              <w:rPr>
                <w:rFonts w:ascii="Arial" w:hAnsi="Arial" w:cs="Arial"/>
                <w:b/>
                <w:bCs/>
                <w:color w:val="000000"/>
                <w:sz w:val="16"/>
                <w:szCs w:val="16"/>
              </w:rPr>
              <w:t>Sur 5</w:t>
            </w:r>
            <w:r>
              <w:rPr>
                <w:rFonts w:ascii="Arial" w:hAnsi="Arial" w:cs="Arial"/>
                <w:color w:val="000000"/>
                <w:sz w:val="16"/>
                <w:szCs w:val="16"/>
              </w:rPr>
              <w:t xml:space="preserve">, la note pondérée est obtenue par multiplication du pourcentage de pondération. </w:t>
            </w:r>
          </w:p>
          <w:p w14:paraId="4419BEC3"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p>
          <w:p w14:paraId="2AB82605" w14:textId="77777777" w:rsidR="005A1C58" w:rsidRDefault="005A1C58" w:rsidP="00074BD7">
            <w:pPr>
              <w:pStyle w:val="Default"/>
              <w:ind w:left="269"/>
              <w:jc w:val="both"/>
              <w:rPr>
                <w:sz w:val="16"/>
                <w:szCs w:val="16"/>
              </w:rPr>
            </w:pPr>
            <w:r>
              <w:rPr>
                <w:sz w:val="16"/>
                <w:szCs w:val="16"/>
              </w:rPr>
              <w:t xml:space="preserve">0 Information non communiquée ou non pertinente ; </w:t>
            </w:r>
          </w:p>
          <w:p w14:paraId="759745DC" w14:textId="77777777" w:rsidR="005A1C58" w:rsidRDefault="005A1C58" w:rsidP="00074BD7">
            <w:pPr>
              <w:pStyle w:val="Default"/>
              <w:ind w:left="269"/>
              <w:jc w:val="both"/>
              <w:rPr>
                <w:sz w:val="16"/>
                <w:szCs w:val="16"/>
              </w:rPr>
            </w:pPr>
            <w:r>
              <w:rPr>
                <w:sz w:val="16"/>
                <w:szCs w:val="16"/>
              </w:rPr>
              <w:t xml:space="preserve">1 Document/ information partiel(le) et insuffisante dans son contenu ; </w:t>
            </w:r>
          </w:p>
          <w:p w14:paraId="47600407" w14:textId="77777777" w:rsidR="005A1C58" w:rsidRDefault="005A1C58" w:rsidP="00074BD7">
            <w:pPr>
              <w:pStyle w:val="Default"/>
              <w:ind w:left="269"/>
              <w:jc w:val="both"/>
              <w:rPr>
                <w:sz w:val="16"/>
                <w:szCs w:val="16"/>
              </w:rPr>
            </w:pPr>
            <w:r>
              <w:rPr>
                <w:sz w:val="16"/>
                <w:szCs w:val="16"/>
              </w:rPr>
              <w:t xml:space="preserve">2 Document/ information généraliste ; </w:t>
            </w:r>
          </w:p>
          <w:p w14:paraId="49876B2A" w14:textId="77777777" w:rsidR="005A1C58" w:rsidRDefault="005A1C58" w:rsidP="00074BD7">
            <w:pPr>
              <w:pStyle w:val="Default"/>
              <w:ind w:left="269"/>
              <w:jc w:val="both"/>
              <w:rPr>
                <w:sz w:val="16"/>
                <w:szCs w:val="16"/>
              </w:rPr>
            </w:pPr>
            <w:r>
              <w:rPr>
                <w:sz w:val="16"/>
                <w:szCs w:val="16"/>
              </w:rPr>
              <w:t xml:space="preserve">3 Document / information conforme aux cahiers des charges mais incomplet(e) </w:t>
            </w:r>
          </w:p>
          <w:p w14:paraId="6B27164D" w14:textId="77777777" w:rsidR="005A1C58" w:rsidRDefault="005A1C58" w:rsidP="00074BD7">
            <w:pPr>
              <w:pStyle w:val="Default"/>
              <w:ind w:left="269"/>
              <w:jc w:val="both"/>
              <w:rPr>
                <w:sz w:val="16"/>
                <w:szCs w:val="16"/>
              </w:rPr>
            </w:pPr>
            <w:r>
              <w:rPr>
                <w:sz w:val="16"/>
                <w:szCs w:val="16"/>
              </w:rPr>
              <w:t xml:space="preserve">4 Document / information détaillé(e), conforme aux cahiers des charges </w:t>
            </w:r>
          </w:p>
          <w:p w14:paraId="558F8554" w14:textId="77777777" w:rsidR="005A1C58" w:rsidRDefault="005A1C58" w:rsidP="00074BD7">
            <w:pPr>
              <w:pStyle w:val="Default"/>
              <w:ind w:left="269"/>
              <w:jc w:val="both"/>
              <w:rPr>
                <w:sz w:val="16"/>
                <w:szCs w:val="16"/>
              </w:rPr>
            </w:pPr>
            <w:r>
              <w:rPr>
                <w:sz w:val="16"/>
                <w:szCs w:val="16"/>
              </w:rPr>
              <w:t xml:space="preserve">5 Document / information exhaustif(ve), offre avec plus-value  </w:t>
            </w:r>
          </w:p>
          <w:p w14:paraId="7DFABD01"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p>
          <w:p w14:paraId="1731D93C"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r>
              <w:rPr>
                <w:rFonts w:ascii="Arial" w:hAnsi="Arial" w:cs="Arial"/>
                <w:color w:val="000000"/>
                <w:sz w:val="16"/>
                <w:szCs w:val="16"/>
              </w:rPr>
              <w:t xml:space="preserve">Les critères sont notés : par addition des notes des sous-critères. </w:t>
            </w:r>
          </w:p>
          <w:p w14:paraId="6E678EA9"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b/>
                <w:bCs/>
                <w:color w:val="000000"/>
                <w:sz w:val="16"/>
                <w:szCs w:val="16"/>
              </w:rPr>
            </w:pPr>
            <w:r>
              <w:rPr>
                <w:rFonts w:ascii="Arial" w:hAnsi="Arial" w:cs="Arial"/>
                <w:color w:val="000000"/>
                <w:sz w:val="16"/>
                <w:szCs w:val="16"/>
              </w:rPr>
              <w:t xml:space="preserve">La note totale est notée : d’abord obtenue par addition des notes des critères sur 5,00, puis ramenée sur </w:t>
            </w:r>
            <w:r>
              <w:rPr>
                <w:rFonts w:ascii="Arial" w:hAnsi="Arial" w:cs="Arial"/>
                <w:b/>
                <w:bCs/>
                <w:color w:val="000000"/>
                <w:sz w:val="16"/>
                <w:szCs w:val="16"/>
              </w:rPr>
              <w:t>100,00</w:t>
            </w:r>
          </w:p>
          <w:p w14:paraId="15D8EE9F" w14:textId="77777777" w:rsidR="005A1C58" w:rsidRDefault="005A1C58" w:rsidP="00074BD7">
            <w:pPr>
              <w:pStyle w:val="Default"/>
              <w:ind w:firstLine="127"/>
              <w:jc w:val="both"/>
              <w:rPr>
                <w:sz w:val="8"/>
                <w:szCs w:val="8"/>
              </w:rPr>
            </w:pPr>
          </w:p>
          <w:p w14:paraId="3E46FBBD" w14:textId="77777777" w:rsidR="005A1C58" w:rsidRDefault="005A1C58" w:rsidP="00074BD7">
            <w:pPr>
              <w:pStyle w:val="Default"/>
              <w:ind w:firstLine="127"/>
              <w:jc w:val="both"/>
              <w:rPr>
                <w:sz w:val="16"/>
                <w:szCs w:val="16"/>
              </w:rPr>
            </w:pPr>
            <w:r>
              <w:rPr>
                <w:sz w:val="8"/>
                <w:szCs w:val="8"/>
              </w:rPr>
              <w:t xml:space="preserve"> </w:t>
            </w:r>
            <w:r>
              <w:rPr>
                <w:sz w:val="16"/>
                <w:szCs w:val="16"/>
              </w:rPr>
              <w:t xml:space="preserve">Pour le critère prix : </w:t>
            </w:r>
          </w:p>
          <w:p w14:paraId="4434616B"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r>
              <w:rPr>
                <w:sz w:val="16"/>
                <w:szCs w:val="16"/>
              </w:rPr>
              <w:t xml:space="preserve">Application de la formule de notation des écarts de prix : Note prix = Coeff de pondération x (prix du moins disant acceptable/prix de l'offre à noter) </w:t>
            </w:r>
            <w:r>
              <w:rPr>
                <w:rFonts w:ascii="Arial" w:hAnsi="Arial" w:cs="Arial"/>
                <w:color w:val="000000"/>
                <w:sz w:val="8"/>
                <w:szCs w:val="8"/>
              </w:rPr>
              <w:t xml:space="preserve"> </w:t>
            </w:r>
          </w:p>
          <w:p w14:paraId="288A24F5" w14:textId="77777777" w:rsidR="005A1C58" w:rsidRDefault="005A1C58" w:rsidP="00074BD7">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p>
        </w:tc>
      </w:tr>
    </w:tbl>
    <w:p w14:paraId="4D9B48BA"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Calibri" w:hAnsi="Calibri" w:cs="Calibri"/>
          <w:b/>
          <w:bCs/>
          <w:color w:val="595959"/>
          <w:sz w:val="16"/>
          <w:szCs w:val="16"/>
        </w:rPr>
        <w:t xml:space="preserve"> </w:t>
      </w:r>
    </w:p>
    <w:tbl>
      <w:tblPr>
        <w:tblW w:w="0" w:type="auto"/>
        <w:tblInd w:w="14" w:type="dxa"/>
        <w:tblLayout w:type="fixed"/>
        <w:tblCellMar>
          <w:left w:w="0" w:type="dxa"/>
          <w:right w:w="0" w:type="dxa"/>
        </w:tblCellMar>
        <w:tblLook w:val="0000" w:firstRow="0" w:lastRow="0" w:firstColumn="0" w:lastColumn="0" w:noHBand="0" w:noVBand="0"/>
      </w:tblPr>
      <w:tblGrid>
        <w:gridCol w:w="2376"/>
        <w:gridCol w:w="7371"/>
      </w:tblGrid>
      <w:tr w:rsidR="00DF5C30" w14:paraId="4E35190B" w14:textId="77777777">
        <w:trPr>
          <w:cantSplit/>
          <w:tblHeader/>
        </w:trPr>
        <w:tc>
          <w:tcPr>
            <w:tcW w:w="9747" w:type="dxa"/>
            <w:gridSpan w:val="2"/>
            <w:tcBorders>
              <w:top w:val="single" w:sz="4" w:space="0" w:color="D9D9D9"/>
              <w:left w:val="single" w:sz="4" w:space="0" w:color="D9D9D9"/>
              <w:bottom w:val="single" w:sz="4" w:space="0" w:color="D9D9D9"/>
              <w:right w:val="single" w:sz="4" w:space="0" w:color="D9D9D9"/>
            </w:tcBorders>
            <w:shd w:val="clear" w:color="auto" w:fill="595959"/>
          </w:tcPr>
          <w:p w14:paraId="5941D92A" w14:textId="77777777" w:rsidR="00DF5C30" w:rsidRDefault="00886CD9">
            <w:pPr>
              <w:keepLines/>
              <w:widowControl w:val="0"/>
              <w:autoSpaceDE w:val="0"/>
              <w:autoSpaceDN w:val="0"/>
              <w:adjustRightInd w:val="0"/>
              <w:spacing w:before="60" w:after="60" w:line="240" w:lineRule="auto"/>
              <w:ind w:left="108" w:right="101"/>
              <w:rPr>
                <w:rFonts w:ascii="Arial" w:hAnsi="Arial" w:cs="Arial"/>
                <w:sz w:val="24"/>
                <w:szCs w:val="24"/>
              </w:rPr>
            </w:pPr>
            <w:r>
              <w:rPr>
                <w:rFonts w:ascii="Arial" w:hAnsi="Arial" w:cs="Arial"/>
                <w:b/>
                <w:bCs/>
                <w:color w:val="FFFFFF"/>
                <w:sz w:val="16"/>
                <w:szCs w:val="16"/>
              </w:rPr>
              <w:t>Les offres sont rejetées sans être classées dans les cas suivants :</w:t>
            </w:r>
          </w:p>
        </w:tc>
      </w:tr>
      <w:tr w:rsidR="00DF5C30" w14:paraId="615209D4"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660E8D57" w14:textId="77777777" w:rsidR="00DF5C30" w:rsidRDefault="00886CD9">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hors délai</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57513458" w14:textId="77777777" w:rsidR="00DF5C30" w:rsidRDefault="00886CD9">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Lorsque le pli est reçu par l’acheteur après la date et l’heure limite fixées dans la consultation.</w:t>
            </w:r>
          </w:p>
        </w:tc>
      </w:tr>
      <w:tr w:rsidR="00DF5C30" w14:paraId="45AAC47A"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234FFF81" w14:textId="77777777" w:rsidR="00DF5C30" w:rsidRDefault="00886CD9">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anormalement basse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4F09CA82" w14:textId="77777777" w:rsidR="00DF5C30" w:rsidRDefault="00886CD9">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est manifestement sous-évalué, de nature à compromettre la bonne exécution du contrat, et le fournisseur n’apporte pas de justification du prix, notamment au regard du mode de fabrication, de la solution technique, de l’originalité, de la réglementation applicable ou d’une aide d’Etat. L’offre est rejetée en l'absence de justifications suffisantes après demande adressée par l'acheteur.</w:t>
            </w:r>
          </w:p>
        </w:tc>
      </w:tr>
      <w:tr w:rsidR="00DF5C30" w14:paraId="0EE72B3B"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434061B3" w14:textId="77777777" w:rsidR="00DF5C30" w:rsidRDefault="00886CD9">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inappropriée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17F0E0A7" w14:textId="77777777" w:rsidR="00DF5C30" w:rsidRDefault="00886CD9">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est sans rapport avec les besoins ou exigences exprimés par l’acheteur.</w:t>
            </w:r>
          </w:p>
        </w:tc>
      </w:tr>
      <w:tr w:rsidR="00DF5C30" w14:paraId="6594148D"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557231A0" w14:textId="77777777" w:rsidR="00DF5C30" w:rsidRDefault="00886CD9">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irrégulière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18E6B400" w14:textId="77777777" w:rsidR="00DF5C30" w:rsidRDefault="00886CD9">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par l’acheteur.</w:t>
            </w:r>
          </w:p>
        </w:tc>
      </w:tr>
      <w:tr w:rsidR="00DF5C30" w14:paraId="1556C93A" w14:textId="77777777">
        <w:tc>
          <w:tcPr>
            <w:tcW w:w="2376" w:type="dxa"/>
            <w:tcBorders>
              <w:top w:val="single" w:sz="4" w:space="0" w:color="D9D9D9"/>
              <w:left w:val="single" w:sz="4" w:space="0" w:color="D9D9D9"/>
              <w:bottom w:val="single" w:sz="4" w:space="0" w:color="D9D9D9"/>
              <w:right w:val="single" w:sz="4" w:space="0" w:color="D9D9D9"/>
            </w:tcBorders>
            <w:shd w:val="clear" w:color="auto" w:fill="FFFFFF"/>
          </w:tcPr>
          <w:p w14:paraId="7CE55A08" w14:textId="77777777" w:rsidR="00DF5C30" w:rsidRDefault="00886CD9">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inacceptable</w:t>
            </w:r>
          </w:p>
        </w:tc>
        <w:tc>
          <w:tcPr>
            <w:tcW w:w="7371" w:type="dxa"/>
            <w:tcBorders>
              <w:top w:val="single" w:sz="4" w:space="0" w:color="D9D9D9"/>
              <w:left w:val="single" w:sz="4" w:space="0" w:color="D9D9D9"/>
              <w:bottom w:val="single" w:sz="4" w:space="0" w:color="D9D9D9"/>
              <w:right w:val="single" w:sz="4" w:space="0" w:color="D9D9D9"/>
            </w:tcBorders>
            <w:shd w:val="clear" w:color="auto" w:fill="FFFFFF"/>
          </w:tcPr>
          <w:p w14:paraId="05BBEBEE" w14:textId="77777777" w:rsidR="00DF5C30" w:rsidRDefault="00886CD9">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excède les crédits budgétaires alloués par l’acheteur au contrat.</w:t>
            </w:r>
          </w:p>
        </w:tc>
      </w:tr>
    </w:tbl>
    <w:p w14:paraId="3D727FA6"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C97EB61"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Offres anormalement basses :</w:t>
      </w:r>
    </w:p>
    <w:p w14:paraId="1B2DCD8B" w14:textId="77777777" w:rsidR="00DF5C30" w:rsidRDefault="00886CD9">
      <w:pPr>
        <w:widowControl w:val="0"/>
        <w:autoSpaceDE w:val="0"/>
        <w:autoSpaceDN w:val="0"/>
        <w:adjustRightInd w:val="0"/>
        <w:spacing w:before="120" w:after="120" w:line="240" w:lineRule="auto"/>
        <w:ind w:left="117"/>
        <w:jc w:val="both"/>
        <w:rPr>
          <w:rFonts w:ascii="Arial" w:hAnsi="Arial" w:cs="Arial"/>
          <w:sz w:val="24"/>
          <w:szCs w:val="24"/>
        </w:rPr>
      </w:pPr>
      <w:r>
        <w:rPr>
          <w:rFonts w:ascii="Arial" w:hAnsi="Arial" w:cs="Arial"/>
          <w:color w:val="000000"/>
          <w:sz w:val="20"/>
          <w:szCs w:val="20"/>
        </w:rPr>
        <w:t>Conformément aux articles R2152-3 à R2152-5 du Code de la commande publique, toute offre paraissant anormalement basse fera l’objet d’une demande de justification du prix ou des coûts proposés assortie d’un délai impératif de réponse. Après vérification des justificatifs fournis par le candidat concerné, l’offre sera soit maintenue dans l’analyse des offres, soit rejetée par décision motivée.</w:t>
      </w:r>
    </w:p>
    <w:p w14:paraId="47331727"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E0BFBDA"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CC99503"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Documents à produire par l’attributaire :</w:t>
      </w:r>
    </w:p>
    <w:p w14:paraId="5C66847B"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63F54E34" w14:textId="5A55896A"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 candidat retenu ne saurait être désigné définitivement comme titulaire qu’à la condition de produire dans un délai imparti les documents justificatifs requis par l’acheteur et exigés par la réglementation :</w:t>
      </w:r>
    </w:p>
    <w:tbl>
      <w:tblPr>
        <w:tblW w:w="9747" w:type="dxa"/>
        <w:tblInd w:w="9" w:type="dxa"/>
        <w:tblLayout w:type="fixed"/>
        <w:tblCellMar>
          <w:left w:w="0" w:type="dxa"/>
          <w:right w:w="0" w:type="dxa"/>
        </w:tblCellMar>
        <w:tblLook w:val="0000" w:firstRow="0" w:lastRow="0" w:firstColumn="0" w:lastColumn="0" w:noHBand="0" w:noVBand="0"/>
      </w:tblPr>
      <w:tblGrid>
        <w:gridCol w:w="3088"/>
        <w:gridCol w:w="6659"/>
      </w:tblGrid>
      <w:tr w:rsidR="005A1C58" w14:paraId="60339EB0" w14:textId="77777777" w:rsidTr="00074BD7">
        <w:trPr>
          <w:cantSplit/>
          <w:tblHeader/>
        </w:trPr>
        <w:tc>
          <w:tcPr>
            <w:tcW w:w="3088" w:type="dxa"/>
            <w:tcBorders>
              <w:top w:val="nil"/>
              <w:left w:val="nil"/>
              <w:bottom w:val="single" w:sz="4" w:space="0" w:color="D9D9D9"/>
              <w:right w:val="nil"/>
            </w:tcBorders>
            <w:shd w:val="clear" w:color="auto" w:fill="595959"/>
            <w:vAlign w:val="center"/>
          </w:tcPr>
          <w:p w14:paraId="076BCF35" w14:textId="77777777" w:rsidR="005A1C58" w:rsidRDefault="005A1C58" w:rsidP="00074BD7">
            <w:pPr>
              <w:keepLines/>
              <w:widowControl w:val="0"/>
              <w:autoSpaceDE w:val="0"/>
              <w:autoSpaceDN w:val="0"/>
              <w:adjustRightInd w:val="0"/>
              <w:spacing w:before="60" w:after="60" w:line="240" w:lineRule="auto"/>
              <w:ind w:left="108" w:right="100"/>
              <w:jc w:val="center"/>
              <w:rPr>
                <w:rFonts w:ascii="Arial" w:hAnsi="Arial" w:cs="Arial"/>
                <w:sz w:val="24"/>
                <w:szCs w:val="24"/>
              </w:rPr>
            </w:pPr>
            <w:r>
              <w:rPr>
                <w:rFonts w:ascii="Arial" w:hAnsi="Arial" w:cs="Arial"/>
                <w:color w:val="FFFFFF"/>
                <w:sz w:val="20"/>
                <w:szCs w:val="20"/>
              </w:rPr>
              <w:t>Document</w:t>
            </w:r>
          </w:p>
        </w:tc>
        <w:tc>
          <w:tcPr>
            <w:tcW w:w="6659" w:type="dxa"/>
            <w:tcBorders>
              <w:top w:val="nil"/>
              <w:left w:val="nil"/>
              <w:bottom w:val="single" w:sz="4" w:space="0" w:color="D9D9D9"/>
              <w:right w:val="nil"/>
            </w:tcBorders>
            <w:shd w:val="clear" w:color="auto" w:fill="595959"/>
          </w:tcPr>
          <w:p w14:paraId="4DF8E345" w14:textId="77777777" w:rsidR="005A1C58" w:rsidRDefault="005A1C58" w:rsidP="00074BD7">
            <w:pPr>
              <w:keepLines/>
              <w:widowControl w:val="0"/>
              <w:autoSpaceDE w:val="0"/>
              <w:autoSpaceDN w:val="0"/>
              <w:adjustRightInd w:val="0"/>
              <w:spacing w:before="60" w:after="60" w:line="240" w:lineRule="auto"/>
              <w:ind w:left="116" w:right="81"/>
              <w:jc w:val="center"/>
              <w:rPr>
                <w:rFonts w:ascii="Arial" w:hAnsi="Arial" w:cs="Arial"/>
                <w:sz w:val="24"/>
                <w:szCs w:val="24"/>
              </w:rPr>
            </w:pPr>
            <w:r>
              <w:rPr>
                <w:rFonts w:ascii="Arial" w:hAnsi="Arial" w:cs="Arial"/>
                <w:color w:val="FFFFFF"/>
                <w:sz w:val="20"/>
                <w:szCs w:val="20"/>
              </w:rPr>
              <w:t>Descriptif</w:t>
            </w:r>
          </w:p>
        </w:tc>
      </w:tr>
      <w:tr w:rsidR="005A1C58" w14:paraId="40EA3A31" w14:textId="77777777" w:rsidTr="00074BD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375BB0DC" w14:textId="77777777" w:rsidR="005A1C58" w:rsidRDefault="005A1C58" w:rsidP="00074BD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Assurance de responsabilité civile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539CC97A" w14:textId="77777777" w:rsidR="005A1C58" w:rsidRDefault="005A1C58" w:rsidP="00074BD7">
            <w:pPr>
              <w:widowControl w:val="0"/>
              <w:autoSpaceDE w:val="0"/>
              <w:autoSpaceDN w:val="0"/>
              <w:adjustRightInd w:val="0"/>
              <w:spacing w:before="60" w:after="60" w:line="240" w:lineRule="auto"/>
              <w:ind w:left="116" w:right="81"/>
              <w:rPr>
                <w:rFonts w:ascii="Arial" w:hAnsi="Arial" w:cs="Arial"/>
                <w:color w:val="000000"/>
                <w:sz w:val="18"/>
                <w:szCs w:val="18"/>
              </w:rPr>
            </w:pPr>
          </w:p>
        </w:tc>
      </w:tr>
      <w:tr w:rsidR="005A1C58" w14:paraId="01DA9AFC" w14:textId="77777777" w:rsidTr="00074BD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74C740B7" w14:textId="77777777" w:rsidR="005A1C58" w:rsidRDefault="005A1C58" w:rsidP="00074BD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fiscale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1B0AA14C" w14:textId="77777777" w:rsidR="005A1C58" w:rsidRDefault="005A1C58" w:rsidP="00074BD7">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Attestation délivrée par la DGFIP certifiant de la régularité de la situation de l'attributaire au regard de ses obligations fiscales</w:t>
            </w:r>
          </w:p>
        </w:tc>
      </w:tr>
      <w:tr w:rsidR="005A1C58" w14:paraId="68B239AF" w14:textId="77777777" w:rsidTr="00074BD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3A7855C4" w14:textId="77777777" w:rsidR="005A1C58" w:rsidRDefault="005A1C58" w:rsidP="00074BD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sociale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357F1E17" w14:textId="77777777" w:rsidR="005A1C58" w:rsidRDefault="005A1C58" w:rsidP="00074BD7">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 xml:space="preserve">Attestation délivrée par l'URSSAF ou par d'autres organismes sociaux selon </w:t>
            </w:r>
            <w:r>
              <w:rPr>
                <w:rFonts w:ascii="Arial" w:hAnsi="Arial" w:cs="Arial"/>
                <w:color w:val="000000"/>
                <w:sz w:val="18"/>
                <w:szCs w:val="18"/>
              </w:rPr>
              <w:lastRenderedPageBreak/>
              <w:t>l'entreprise</w:t>
            </w:r>
          </w:p>
        </w:tc>
      </w:tr>
      <w:tr w:rsidR="005A1C58" w14:paraId="19E49ADB" w14:textId="77777777" w:rsidTr="00074BD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185BECE8" w14:textId="77777777" w:rsidR="005A1C58" w:rsidRDefault="005A1C58" w:rsidP="00074BD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lastRenderedPageBreak/>
              <w:t>Extrait KBIS</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199C3D33" w14:textId="77777777" w:rsidR="005A1C58" w:rsidRDefault="005A1C58" w:rsidP="00074BD7">
            <w:pPr>
              <w:widowControl w:val="0"/>
              <w:autoSpaceDE w:val="0"/>
              <w:autoSpaceDN w:val="0"/>
              <w:adjustRightInd w:val="0"/>
              <w:spacing w:before="60" w:after="60" w:line="240" w:lineRule="auto"/>
              <w:ind w:left="116" w:right="81"/>
              <w:rPr>
                <w:rFonts w:ascii="Arial" w:hAnsi="Arial" w:cs="Arial"/>
                <w:sz w:val="24"/>
                <w:szCs w:val="24"/>
              </w:rPr>
            </w:pPr>
            <w:r>
              <w:rPr>
                <w:rFonts w:ascii="Arial" w:hAnsi="Arial" w:cs="Arial"/>
                <w:color w:val="000000"/>
                <w:sz w:val="18"/>
                <w:szCs w:val="18"/>
              </w:rPr>
              <w:t>Extrait K, Extrait KBIS ou Extrait D1 ou tout document équivalent délivré par l'autorité judiciaire ou administrative compétente du pays d'origine ou d'établissement du candidat attestant de l'absence de cas d'exclusion</w:t>
            </w:r>
          </w:p>
        </w:tc>
      </w:tr>
      <w:tr w:rsidR="005A1C58" w14:paraId="2E179EBA" w14:textId="77777777" w:rsidTr="00074BD7">
        <w:tc>
          <w:tcPr>
            <w:tcW w:w="3088" w:type="dxa"/>
            <w:tcBorders>
              <w:top w:val="single" w:sz="4" w:space="0" w:color="D9D9D9"/>
              <w:left w:val="single" w:sz="4" w:space="0" w:color="D9D9D9"/>
              <w:bottom w:val="single" w:sz="4" w:space="0" w:color="D9D9D9"/>
              <w:right w:val="single" w:sz="4" w:space="0" w:color="D9D9D9"/>
            </w:tcBorders>
            <w:shd w:val="clear" w:color="auto" w:fill="FFFFFF"/>
          </w:tcPr>
          <w:p w14:paraId="7215886A" w14:textId="77777777" w:rsidR="005A1C58" w:rsidRDefault="005A1C58" w:rsidP="00074BD7">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Le Relevé d’Identité Bancaire</w:t>
            </w:r>
          </w:p>
        </w:tc>
        <w:tc>
          <w:tcPr>
            <w:tcW w:w="6659" w:type="dxa"/>
            <w:tcBorders>
              <w:top w:val="single" w:sz="4" w:space="0" w:color="D9D9D9"/>
              <w:left w:val="single" w:sz="4" w:space="0" w:color="D9D9D9"/>
              <w:bottom w:val="single" w:sz="4" w:space="0" w:color="D9D9D9"/>
              <w:right w:val="single" w:sz="4" w:space="0" w:color="D9D9D9"/>
            </w:tcBorders>
            <w:shd w:val="clear" w:color="auto" w:fill="FFFFFF"/>
          </w:tcPr>
          <w:p w14:paraId="3F1F47F0" w14:textId="77777777" w:rsidR="005A1C58" w:rsidRDefault="005A1C58" w:rsidP="00074BD7">
            <w:pPr>
              <w:widowControl w:val="0"/>
              <w:autoSpaceDE w:val="0"/>
              <w:autoSpaceDN w:val="0"/>
              <w:adjustRightInd w:val="0"/>
              <w:spacing w:before="60" w:after="60" w:line="240" w:lineRule="auto"/>
              <w:ind w:left="116" w:right="81"/>
              <w:rPr>
                <w:rFonts w:ascii="Arial" w:hAnsi="Arial" w:cs="Arial"/>
                <w:color w:val="000000"/>
                <w:sz w:val="18"/>
                <w:szCs w:val="18"/>
              </w:rPr>
            </w:pPr>
          </w:p>
        </w:tc>
      </w:tr>
    </w:tbl>
    <w:p w14:paraId="1E85A085" w14:textId="77777777" w:rsidR="005A1C58" w:rsidRDefault="005A1C58">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4C613D4"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FC79EAD" w14:textId="77777777" w:rsidR="00DF5C30" w:rsidRDefault="00886CD9">
      <w:pPr>
        <w:keepNext/>
        <w:keepLines/>
        <w:widowControl w:val="0"/>
        <w:numPr>
          <w:ilvl w:val="0"/>
          <w:numId w:val="30"/>
        </w:numPr>
        <w:tabs>
          <w:tab w:val="clear" w:pos="108"/>
          <w:tab w:val="left" w:pos="465"/>
        </w:tabs>
        <w:autoSpaceDE w:val="0"/>
        <w:autoSpaceDN w:val="0"/>
        <w:adjustRightInd w:val="0"/>
        <w:spacing w:before="400" w:after="0" w:line="240" w:lineRule="auto"/>
        <w:jc w:val="both"/>
        <w:rPr>
          <w:rFonts w:ascii="Arial" w:hAnsi="Arial" w:cs="Arial"/>
          <w:sz w:val="24"/>
          <w:szCs w:val="24"/>
        </w:rPr>
      </w:pPr>
      <w:r>
        <w:rPr>
          <w:rFonts w:ascii="Arial" w:hAnsi="Arial" w:cs="Arial"/>
          <w:b/>
          <w:bCs/>
          <w:color w:val="595959"/>
          <w:sz w:val="28"/>
          <w:szCs w:val="28"/>
        </w:rPr>
        <w:t>RENSEIGNEMENTS COMPLÉMENTAIRES</w:t>
      </w:r>
    </w:p>
    <w:p w14:paraId="381F3BC0" w14:textId="77777777" w:rsidR="00DF5C30" w:rsidRDefault="00DF5C30">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143F39E"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6E5B716"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Pour obtenir tous renseignements complémentaires qui leur seraient nécessaires au cours de leur étude, les candidats font parvenir leur demande au plus tard 12 jours avant la date limite de remise des offres leurs questions par voie électronique sur le profil acheteur </w:t>
      </w:r>
      <w:r>
        <w:rPr>
          <w:rFonts w:ascii="Arial" w:hAnsi="Arial" w:cs="Arial"/>
          <w:b/>
          <w:bCs/>
          <w:color w:val="2F5496"/>
          <w:sz w:val="20"/>
          <w:szCs w:val="20"/>
          <w:u w:val="single"/>
        </w:rPr>
        <w:t>https://www.marches-publics.gouv.fr/?page=Entreprise.AccueilEntreprise</w:t>
      </w:r>
      <w:r>
        <w:rPr>
          <w:rFonts w:ascii="Arial" w:hAnsi="Arial" w:cs="Arial"/>
          <w:color w:val="000000"/>
          <w:sz w:val="20"/>
          <w:szCs w:val="20"/>
        </w:rPr>
        <w:t xml:space="preserve">. La réponse est adressée au plus tard 6 jours avant la date limite de remise des offres à tous les candidats ayant téléchargé le dossier de consultation sous réserve d’avoir indiqué un courriel valide. </w:t>
      </w:r>
    </w:p>
    <w:p w14:paraId="75AD93CA"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F0BB38E" w14:textId="77777777" w:rsidR="00DF5C30" w:rsidRDefault="00886CD9">
      <w:pPr>
        <w:keepNext/>
        <w:keepLines/>
        <w:widowControl w:val="0"/>
        <w:numPr>
          <w:ilvl w:val="0"/>
          <w:numId w:val="32"/>
        </w:numPr>
        <w:tabs>
          <w:tab w:val="left" w:pos="392"/>
          <w:tab w:val="left" w:pos="828"/>
        </w:tabs>
        <w:autoSpaceDE w:val="0"/>
        <w:autoSpaceDN w:val="0"/>
        <w:adjustRightInd w:val="0"/>
        <w:spacing w:after="0" w:line="240" w:lineRule="auto"/>
        <w:jc w:val="both"/>
        <w:rPr>
          <w:rFonts w:ascii="Arial" w:hAnsi="Arial" w:cs="Arial"/>
          <w:sz w:val="24"/>
          <w:szCs w:val="24"/>
        </w:rPr>
      </w:pPr>
      <w:r>
        <w:rPr>
          <w:rFonts w:ascii="Arial" w:hAnsi="Arial" w:cs="Arial"/>
          <w:b/>
          <w:bCs/>
          <w:color w:val="000000"/>
          <w:sz w:val="20"/>
          <w:szCs w:val="20"/>
        </w:rPr>
        <w:t xml:space="preserve">Voies et délais de recours </w:t>
      </w:r>
    </w:p>
    <w:p w14:paraId="1EF41C24"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15E8447B"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contentieux ouverts aux candidats sont les suivants : </w:t>
      </w:r>
    </w:p>
    <w:p w14:paraId="0A97ED64"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17ACC7B"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précontractuel avant la signature du contrat (articles L.551-1 à 12 du Code de Justice Administrative) ;</w:t>
      </w:r>
    </w:p>
    <w:p w14:paraId="5F03322B"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18A89143"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15D97D07"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39E262C" w14:textId="77777777" w:rsidR="00DF5C30" w:rsidRDefault="00886CD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peuvent être déposés sur </w:t>
      </w:r>
      <w:hyperlink r:id="rId18" w:tgtFrame="_blank" w:history="1">
        <w:r>
          <w:rPr>
            <w:rFonts w:ascii="Arial" w:hAnsi="Arial" w:cs="Arial"/>
            <w:color w:val="0563C1"/>
            <w:sz w:val="20"/>
            <w:szCs w:val="20"/>
            <w:u w:val="single"/>
          </w:rPr>
          <w:t>https://www.telerecours.fr/</w:t>
        </w:r>
      </w:hyperlink>
      <w:r>
        <w:rPr>
          <w:rFonts w:ascii="Arial" w:hAnsi="Arial" w:cs="Arial"/>
          <w:color w:val="000000"/>
          <w:sz w:val="20"/>
          <w:szCs w:val="20"/>
        </w:rPr>
        <w:t xml:space="preserve"> ou adressés par courrier à : </w:t>
      </w:r>
    </w:p>
    <w:p w14:paraId="752B3B66"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14:paraId="1692BAF5"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61B0912"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Tribunal Administratif de Lyon</w:t>
      </w:r>
    </w:p>
    <w:p w14:paraId="2637B6A1"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184 rue Duguesclin</w:t>
      </w:r>
    </w:p>
    <w:p w14:paraId="42661614"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69433 Lyon Cedex</w:t>
      </w:r>
    </w:p>
    <w:p w14:paraId="6169E411"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Téléphone : 04 87 63 50 00</w:t>
      </w:r>
    </w:p>
    <w:p w14:paraId="365F421C"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Courriel : greffe.ta-lyon@juradm.fr</w:t>
      </w:r>
    </w:p>
    <w:p w14:paraId="7F77EF27"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Télécopie : 04 87 63 52 50</w:t>
      </w:r>
    </w:p>
    <w:p w14:paraId="371EBA35" w14:textId="77777777" w:rsidR="00DF5C30" w:rsidRDefault="00886CD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Site internet : lyon.tribunal-administratif.fr</w:t>
      </w:r>
    </w:p>
    <w:p w14:paraId="30DA53A7"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2C803B0"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DF5C30" w14:paraId="30DD1C11" w14:textId="77777777">
        <w:tc>
          <w:tcPr>
            <w:tcW w:w="9212" w:type="dxa"/>
            <w:tcBorders>
              <w:top w:val="nil"/>
              <w:left w:val="nil"/>
              <w:bottom w:val="nil"/>
              <w:right w:val="nil"/>
            </w:tcBorders>
            <w:shd w:val="clear" w:color="auto" w:fill="DADADA"/>
          </w:tcPr>
          <w:p w14:paraId="0E423E7F" w14:textId="77777777" w:rsidR="00DF5C30" w:rsidRDefault="00886CD9">
            <w:pPr>
              <w:widowControl w:val="0"/>
              <w:autoSpaceDE w:val="0"/>
              <w:autoSpaceDN w:val="0"/>
              <w:adjustRightInd w:val="0"/>
              <w:spacing w:before="120" w:after="120" w:line="240" w:lineRule="auto"/>
              <w:ind w:left="108"/>
              <w:jc w:val="both"/>
              <w:rPr>
                <w:rFonts w:ascii="Arial" w:hAnsi="Arial" w:cs="Arial"/>
                <w:b/>
                <w:bCs/>
                <w:color w:val="000000"/>
                <w:sz w:val="16"/>
                <w:szCs w:val="16"/>
              </w:rPr>
            </w:pPr>
            <w:r>
              <w:rPr>
                <w:rFonts w:ascii="Arial" w:hAnsi="Arial" w:cs="Arial"/>
                <w:b/>
                <w:bCs/>
                <w:color w:val="000000"/>
                <w:sz w:val="16"/>
                <w:szCs w:val="16"/>
              </w:rPr>
              <w:t>Utilisation des données à caractère personnel fournies dans le cadre de la présente consultation :</w:t>
            </w:r>
          </w:p>
          <w:p w14:paraId="1E645386" w14:textId="77777777" w:rsidR="00DF5C30" w:rsidRDefault="00886CD9">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color w:val="000000"/>
                <w:sz w:val="16"/>
                <w:szCs w:val="16"/>
              </w:rPr>
              <w:t>L'acheteur s'engage à garantir la confidentialité des informations communiquées par les opérateurs économiques notamment en matière industrielle et commerciale. Conformément au règlement (UE) 2016/679 relatif à la protection des données à caractère personnel du 27 avril 2016, les opérateurs économiques sont avisés que les données personnelles susceptibles d'être contenues dans les informations collectées dans le cadre de la présente consultation sont exploitées uniquement à des fins de vérification de conformité, d'analyse des candidatures et des offres présentées, de suivi et de traçabilité de la procédure.</w:t>
            </w:r>
          </w:p>
          <w:p w14:paraId="09E4F6CD" w14:textId="77777777" w:rsidR="00DF5C30" w:rsidRDefault="00886CD9">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Communication aux tiers :</w:t>
            </w:r>
            <w:r>
              <w:rPr>
                <w:rFonts w:ascii="Arial" w:hAnsi="Arial" w:cs="Arial"/>
                <w:color w:val="000000"/>
                <w:sz w:val="16"/>
                <w:szCs w:val="16"/>
              </w:rPr>
              <w:t xml:space="preserve"> Les données personnelles susceptibles d'être contenues dans les documents fournis dans le cadre de la présente consultation ne seront jamais communiquées à des tiers non-habilités et hors des objectifs précédemment rappelés.</w:t>
            </w:r>
          </w:p>
          <w:p w14:paraId="2FDCD603" w14:textId="77777777" w:rsidR="00DF5C30" w:rsidRDefault="00886CD9">
            <w:pPr>
              <w:widowControl w:val="0"/>
              <w:autoSpaceDE w:val="0"/>
              <w:autoSpaceDN w:val="0"/>
              <w:adjustRightInd w:val="0"/>
              <w:spacing w:before="120" w:after="120" w:line="240" w:lineRule="auto"/>
              <w:ind w:left="108"/>
              <w:jc w:val="both"/>
              <w:rPr>
                <w:rFonts w:ascii="Arial" w:hAnsi="Arial" w:cs="Arial"/>
                <w:color w:val="000000"/>
                <w:sz w:val="16"/>
                <w:szCs w:val="16"/>
              </w:rPr>
            </w:pPr>
            <w:r>
              <w:rPr>
                <w:rFonts w:ascii="Arial" w:hAnsi="Arial" w:cs="Arial"/>
                <w:b/>
                <w:bCs/>
                <w:color w:val="000000"/>
                <w:sz w:val="16"/>
                <w:szCs w:val="16"/>
              </w:rPr>
              <w:t>Droits d'accès, de rectification, de suppression :</w:t>
            </w:r>
            <w:r>
              <w:rPr>
                <w:rFonts w:ascii="Arial" w:hAnsi="Arial" w:cs="Arial"/>
                <w:color w:val="000000"/>
                <w:sz w:val="16"/>
                <w:szCs w:val="16"/>
              </w:rPr>
              <w:t xml:space="preserve"> Conformément au règlement (UE) 2016/679, les personnes dont les données à caractère personnel sont collectées disposent d'un droit d'accès, de rectification et d'effacement des informations qui les concernent. Elles peuvent également, pour des motifs légitimes, s'opposer au traitement de ces données. L'exercice de ces droits ne peut être effectué en premier lieu qu'auprès du service acheteur visé au présent règlement de consultation, le cas échéant l'acheteur mandataire du groupement, puis, si nécessaire, auprès du délégué de la protection des données désigné comme tel par l'acheteur : ... ou enfin, directement auprès de la CNIL (www.cnil.fr).</w:t>
            </w:r>
          </w:p>
          <w:p w14:paraId="460B0C21" w14:textId="77777777" w:rsidR="00DF5C30" w:rsidRDefault="00886CD9">
            <w:pPr>
              <w:widowControl w:val="0"/>
              <w:autoSpaceDE w:val="0"/>
              <w:autoSpaceDN w:val="0"/>
              <w:adjustRightInd w:val="0"/>
              <w:spacing w:before="120" w:after="120" w:line="240" w:lineRule="auto"/>
              <w:ind w:left="108"/>
              <w:jc w:val="both"/>
              <w:rPr>
                <w:rFonts w:ascii="Arial" w:hAnsi="Arial" w:cs="Arial"/>
                <w:sz w:val="24"/>
                <w:szCs w:val="24"/>
              </w:rPr>
            </w:pPr>
            <w:r>
              <w:rPr>
                <w:rFonts w:ascii="Arial" w:hAnsi="Arial" w:cs="Arial"/>
                <w:b/>
                <w:bCs/>
                <w:color w:val="000000"/>
                <w:sz w:val="16"/>
                <w:szCs w:val="16"/>
              </w:rPr>
              <w:lastRenderedPageBreak/>
              <w:t>Durée de conservation des données personnelles :</w:t>
            </w:r>
            <w:r>
              <w:rPr>
                <w:rFonts w:ascii="Arial" w:hAnsi="Arial" w:cs="Arial"/>
                <w:color w:val="000000"/>
                <w:sz w:val="16"/>
                <w:szCs w:val="16"/>
              </w:rPr>
              <w:t xml:space="preserve"> Les données personnelles sont conservées au même titre et conditions d'archivage que celles prévues aux articles R2184-12 et R2184-13 du Code de la commande publique.</w:t>
            </w:r>
          </w:p>
        </w:tc>
      </w:tr>
    </w:tbl>
    <w:p w14:paraId="2D8A75FE"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DF5C30" w14:paraId="33C409D8" w14:textId="77777777">
        <w:tc>
          <w:tcPr>
            <w:tcW w:w="441" w:type="dxa"/>
            <w:tcBorders>
              <w:top w:val="nil"/>
              <w:left w:val="nil"/>
              <w:bottom w:val="nil"/>
              <w:right w:val="nil"/>
            </w:tcBorders>
            <w:shd w:val="clear" w:color="auto" w:fill="DADADA"/>
            <w:vAlign w:val="center"/>
          </w:tcPr>
          <w:p w14:paraId="33DD657E" w14:textId="3DAEA371" w:rsidR="00DF5C30" w:rsidRDefault="00886CD9">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noProof/>
                <w:sz w:val="24"/>
                <w:szCs w:val="24"/>
              </w:rPr>
              <w:drawing>
                <wp:inline distT="0" distB="0" distL="0" distR="0" wp14:anchorId="7A8E71B0" wp14:editId="70C12B7F">
                  <wp:extent cx="106680" cy="1143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6680" cy="114300"/>
                          </a:xfrm>
                          <a:prstGeom prst="rect">
                            <a:avLst/>
                          </a:prstGeom>
                          <a:noFill/>
                          <a:ln>
                            <a:noFill/>
                          </a:ln>
                        </pic:spPr>
                      </pic:pic>
                    </a:graphicData>
                  </a:graphic>
                </wp:inline>
              </w:drawing>
            </w:r>
          </w:p>
        </w:tc>
        <w:tc>
          <w:tcPr>
            <w:tcW w:w="8808" w:type="dxa"/>
            <w:tcBorders>
              <w:top w:val="nil"/>
              <w:left w:val="nil"/>
              <w:bottom w:val="nil"/>
              <w:right w:val="nil"/>
            </w:tcBorders>
            <w:shd w:val="clear" w:color="auto" w:fill="DADADA"/>
            <w:vAlign w:val="center"/>
          </w:tcPr>
          <w:p w14:paraId="4F8B72E8" w14:textId="77777777" w:rsidR="00DF5C30" w:rsidRDefault="00886CD9">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(versions en vigueur à la date du lancement de la consultation) :</w:t>
            </w:r>
          </w:p>
        </w:tc>
      </w:tr>
      <w:tr w:rsidR="00DF5C30" w14:paraId="3F398A52" w14:textId="77777777">
        <w:tc>
          <w:tcPr>
            <w:tcW w:w="441" w:type="dxa"/>
            <w:tcBorders>
              <w:top w:val="nil"/>
              <w:left w:val="nil"/>
              <w:bottom w:val="nil"/>
              <w:right w:val="nil"/>
            </w:tcBorders>
            <w:shd w:val="clear" w:color="auto" w:fill="DADADA"/>
            <w:vAlign w:val="center"/>
          </w:tcPr>
          <w:p w14:paraId="02BA7BF7" w14:textId="77777777" w:rsidR="00DF5C30" w:rsidRDefault="00DF5C30">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nil"/>
              <w:right w:val="nil"/>
            </w:tcBorders>
            <w:shd w:val="clear" w:color="auto" w:fill="DADADA"/>
            <w:vAlign w:val="center"/>
          </w:tcPr>
          <w:p w14:paraId="473253B3" w14:textId="77777777" w:rsidR="00DF5C30" w:rsidRDefault="00C26472">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20" w:tgtFrame="_blank" w:history="1">
              <w:r w:rsidR="00886CD9">
                <w:rPr>
                  <w:rFonts w:ascii="Arial" w:hAnsi="Arial" w:cs="Arial"/>
                  <w:color w:val="0563C1"/>
                  <w:sz w:val="16"/>
                  <w:szCs w:val="16"/>
                  <w:u w:val="single"/>
                </w:rPr>
                <w:t>Code de la commande publique</w:t>
              </w:r>
            </w:hyperlink>
            <w:r w:rsidR="00886CD9">
              <w:rPr>
                <w:rFonts w:ascii="Arial" w:hAnsi="Arial" w:cs="Arial"/>
                <w:color w:val="000000"/>
                <w:sz w:val="16"/>
                <w:szCs w:val="16"/>
              </w:rPr>
              <w:t xml:space="preserve"> et ses </w:t>
            </w:r>
            <w:hyperlink r:id="rId21" w:tgtFrame="_blank" w:history="1">
              <w:r w:rsidR="00886CD9">
                <w:rPr>
                  <w:rFonts w:ascii="Arial" w:hAnsi="Arial" w:cs="Arial"/>
                  <w:color w:val="0563C1"/>
                  <w:sz w:val="16"/>
                  <w:szCs w:val="16"/>
                  <w:u w:val="single"/>
                </w:rPr>
                <w:t>annexes</w:t>
              </w:r>
            </w:hyperlink>
            <w:r w:rsidR="00886CD9">
              <w:rPr>
                <w:rFonts w:ascii="Arial" w:hAnsi="Arial" w:cs="Arial"/>
                <w:color w:val="000000"/>
                <w:sz w:val="16"/>
                <w:szCs w:val="16"/>
              </w:rPr>
              <w:t xml:space="preserve"> (Legifrance)</w:t>
            </w:r>
          </w:p>
          <w:p w14:paraId="70C1D0DE" w14:textId="77777777" w:rsidR="00DF5C30" w:rsidRDefault="00C2647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22" w:tgtFrame="_blank" w:history="1">
              <w:r w:rsidR="00886CD9">
                <w:rPr>
                  <w:rFonts w:ascii="Arial" w:hAnsi="Arial" w:cs="Arial"/>
                  <w:color w:val="0563C1"/>
                  <w:sz w:val="16"/>
                  <w:szCs w:val="16"/>
                  <w:u w:val="single"/>
                </w:rPr>
                <w:t>Formulaires candidats (DAJ)</w:t>
              </w:r>
            </w:hyperlink>
          </w:p>
          <w:p w14:paraId="5676D97F" w14:textId="77777777" w:rsidR="00DF5C30" w:rsidRDefault="00C2647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23" w:tgtFrame="_blank" w:history="1">
              <w:r w:rsidR="00886CD9">
                <w:rPr>
                  <w:rFonts w:ascii="Arial" w:hAnsi="Arial" w:cs="Arial"/>
                  <w:color w:val="0563C1"/>
                  <w:sz w:val="16"/>
                  <w:szCs w:val="16"/>
                  <w:u w:val="single"/>
                </w:rPr>
                <w:t>Médiateur des entreprises</w:t>
              </w:r>
            </w:hyperlink>
          </w:p>
          <w:p w14:paraId="2882B8ED" w14:textId="11E4F64A" w:rsidR="00DF5C30" w:rsidRDefault="00C2647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24" w:tgtFrame="_blank" w:history="1">
              <w:r w:rsidR="00886CD9">
                <w:rPr>
                  <w:rFonts w:ascii="Arial" w:hAnsi="Arial" w:cs="Arial"/>
                  <w:color w:val="0563C1"/>
                  <w:sz w:val="16"/>
                  <w:szCs w:val="16"/>
                  <w:u w:val="single"/>
                </w:rPr>
                <w:t>CCAG Fournitures courantes et services du 30 mars 2021</w:t>
              </w:r>
            </w:hyperlink>
          </w:p>
          <w:p w14:paraId="17C93E17" w14:textId="296845BF" w:rsidR="00C26472" w:rsidRDefault="00C2647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25" w:tgtFrame="_blank" w:history="1">
              <w:r>
                <w:rPr>
                  <w:rFonts w:ascii="Arial" w:hAnsi="Arial" w:cs="Arial"/>
                  <w:color w:val="0563C1"/>
                  <w:sz w:val="16"/>
                  <w:szCs w:val="16"/>
                  <w:u w:val="single"/>
                </w:rPr>
                <w:t xml:space="preserve">CCAG </w:t>
              </w:r>
              <w:r>
                <w:rPr>
                  <w:rFonts w:ascii="Arial" w:hAnsi="Arial" w:cs="Arial"/>
                  <w:color w:val="0563C1"/>
                  <w:sz w:val="16"/>
                  <w:szCs w:val="16"/>
                  <w:u w:val="single"/>
                </w:rPr>
                <w:t>Prestations intellectuelles</w:t>
              </w:r>
              <w:r>
                <w:rPr>
                  <w:rFonts w:ascii="Arial" w:hAnsi="Arial" w:cs="Arial"/>
                  <w:color w:val="0563C1"/>
                  <w:sz w:val="16"/>
                  <w:szCs w:val="16"/>
                  <w:u w:val="single"/>
                </w:rPr>
                <w:t xml:space="preserve"> du 30 mars 2021</w:t>
              </w:r>
            </w:hyperlink>
          </w:p>
          <w:p w14:paraId="39FD2321" w14:textId="77777777" w:rsidR="00DF5C30" w:rsidRDefault="00886CD9">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14:paraId="1D7C43C2" w14:textId="77777777" w:rsidR="00DF5C30" w:rsidRDefault="00DF5C30">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3402665" w14:textId="77777777" w:rsidR="00DF5C30" w:rsidRDefault="00DF5C30">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0" w:name="page_total_master0"/>
      <w:bookmarkStart w:id="1" w:name="page_total"/>
      <w:bookmarkEnd w:id="0"/>
      <w:bookmarkEnd w:id="1"/>
    </w:p>
    <w:sectPr w:rsidR="00DF5C30">
      <w:footerReference w:type="default" r:id="rId26"/>
      <w:headerReference w:type="first" r:id="rId27"/>
      <w:footerReference w:type="first" r:id="rId28"/>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61734" w14:textId="77777777" w:rsidR="00DF5C30" w:rsidRDefault="00886CD9">
      <w:pPr>
        <w:spacing w:after="0" w:line="240" w:lineRule="auto"/>
      </w:pPr>
      <w:r>
        <w:separator/>
      </w:r>
    </w:p>
  </w:endnote>
  <w:endnote w:type="continuationSeparator" w:id="0">
    <w:p w14:paraId="4B5F2599" w14:textId="77777777" w:rsidR="00DF5C30" w:rsidRDefault="00886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DF5C30" w14:paraId="796FD213" w14:textId="77777777">
      <w:tc>
        <w:tcPr>
          <w:tcW w:w="8330" w:type="dxa"/>
          <w:tcBorders>
            <w:top w:val="single" w:sz="4" w:space="0" w:color="595959"/>
            <w:left w:val="nil"/>
            <w:bottom w:val="nil"/>
            <w:right w:val="nil"/>
          </w:tcBorders>
          <w:shd w:val="clear" w:color="auto" w:fill="FFFFFF"/>
          <w:vAlign w:val="center"/>
        </w:tcPr>
        <w:p w14:paraId="4E5AB104" w14:textId="77777777" w:rsidR="00DF5C30" w:rsidRDefault="00886CD9">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A5A5A"/>
              <w:sz w:val="16"/>
              <w:szCs w:val="16"/>
            </w:rPr>
            <w:t>Consultation n°25040S</w:t>
          </w:r>
          <w:r>
            <w:rPr>
              <w:rFonts w:ascii="Arial" w:hAnsi="Arial" w:cs="Arial"/>
              <w:color w:val="5A5A5A"/>
              <w:sz w:val="16"/>
              <w:szCs w:val="16"/>
            </w:rPr>
            <w:tab/>
            <w:t>Règlement de la consultation</w:t>
          </w:r>
          <w:r>
            <w:rPr>
              <w:rFonts w:ascii="Calibri" w:hAnsi="Calibri" w:cs="Calibri"/>
              <w:color w:val="5A5A5A"/>
            </w:rPr>
            <w:t xml:space="preserve"> </w:t>
          </w:r>
        </w:p>
      </w:tc>
      <w:tc>
        <w:tcPr>
          <w:tcW w:w="882" w:type="dxa"/>
          <w:tcBorders>
            <w:top w:val="single" w:sz="4" w:space="0" w:color="BFBFBF"/>
            <w:left w:val="nil"/>
            <w:bottom w:val="nil"/>
            <w:right w:val="nil"/>
          </w:tcBorders>
          <w:shd w:val="clear" w:color="auto" w:fill="595959"/>
          <w:vAlign w:val="center"/>
        </w:tcPr>
        <w:p w14:paraId="0845D101" w14:textId="77777777" w:rsidR="00DF5C30" w:rsidRDefault="00886CD9">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51DB2461" w14:textId="77777777" w:rsidR="00DF5C30" w:rsidRDefault="00DF5C30">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A2218" w14:textId="77777777" w:rsidR="00DF5C30" w:rsidRDefault="00DF5C30">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C680B" w14:textId="77777777" w:rsidR="00DF5C30" w:rsidRDefault="00886CD9">
      <w:pPr>
        <w:spacing w:after="0" w:line="240" w:lineRule="auto"/>
      </w:pPr>
      <w:r>
        <w:separator/>
      </w:r>
    </w:p>
  </w:footnote>
  <w:footnote w:type="continuationSeparator" w:id="0">
    <w:p w14:paraId="2DF49172" w14:textId="77777777" w:rsidR="00DF5C30" w:rsidRDefault="00886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01436" w14:textId="77777777" w:rsidR="00DF5C30" w:rsidRDefault="00DF5C30">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62E0"/>
    <w:multiLevelType w:val="multilevel"/>
    <w:tmpl w:val="00000015"/>
    <w:lvl w:ilvl="0">
      <w:start w:val="1"/>
      <w:numFmt w:val="bullet"/>
      <w:lvlText w:val="■"/>
      <w:lvlJc w:val="left"/>
      <w:pPr>
        <w:tabs>
          <w:tab w:val="num" w:pos="392"/>
        </w:tabs>
        <w:ind w:left="828" w:hanging="360"/>
      </w:pPr>
      <w:rPr>
        <w:rFonts w:ascii="Century Gothic" w:hAnsi="Century Gothic" w:cs="Century Gothic"/>
        <w:b/>
        <w:bCs/>
        <w:color w:val="FF9900"/>
        <w:sz w:val="20"/>
        <w:szCs w:val="20"/>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D"/>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5D30FF8"/>
    <w:multiLevelType w:val="multilevel"/>
    <w:tmpl w:val="B820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5" w15:restartNumberingAfterBreak="0">
    <w:nsid w:val="278559A1"/>
    <w:multiLevelType w:val="multilevel"/>
    <w:tmpl w:val="00000047"/>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6" w15:restartNumberingAfterBreak="0">
    <w:nsid w:val="42532C5E"/>
    <w:multiLevelType w:val="multilevel"/>
    <w:tmpl w:val="804A1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DA212B"/>
    <w:multiLevelType w:val="multilevel"/>
    <w:tmpl w:val="4A26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7B6D10"/>
    <w:multiLevelType w:val="multilevel"/>
    <w:tmpl w:val="A0020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E3721F"/>
    <w:multiLevelType w:val="multilevel"/>
    <w:tmpl w:val="CB1A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46672D"/>
    <w:multiLevelType w:val="multilevel"/>
    <w:tmpl w:val="00000033"/>
    <w:lvl w:ilvl="0">
      <w:start w:val="1"/>
      <w:numFmt w:val="bullet"/>
      <w:lvlText w:val=""/>
      <w:lvlJc w:val="left"/>
      <w:pPr>
        <w:tabs>
          <w:tab w:val="num" w:pos="108"/>
        </w:tabs>
        <w:ind w:left="828" w:hanging="360"/>
      </w:pPr>
      <w:rPr>
        <w:rFonts w:ascii="Arial" w:hAnsi="Arial" w:cs="Arial"/>
        <w:color w:val="FF9900"/>
        <w:sz w:val="28"/>
        <w:szCs w:val="28"/>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1"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75602673"/>
    <w:multiLevelType w:val="multilevel"/>
    <w:tmpl w:val="00000029"/>
    <w:lvl w:ilvl="0">
      <w:start w:val="1"/>
      <w:numFmt w:val="bullet"/>
      <w:lvlText w:val="■"/>
      <w:lvlJc w:val="left"/>
      <w:pPr>
        <w:tabs>
          <w:tab w:val="num" w:pos="108"/>
        </w:tabs>
        <w:ind w:left="828" w:hanging="360"/>
      </w:pPr>
      <w:rPr>
        <w:rFonts w:ascii="Century Gothic" w:hAnsi="Century Gothic" w:cs="Century Gothic"/>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0"/>
  </w:num>
  <w:num w:numId="2">
    <w:abstractNumId w:val="0"/>
  </w:num>
  <w:num w:numId="3">
    <w:abstractNumId w:val="0"/>
  </w:num>
  <w:num w:numId="4">
    <w:abstractNumId w:val="0"/>
  </w:num>
  <w:num w:numId="5">
    <w:abstractNumId w:val="10"/>
  </w:num>
  <w:num w:numId="6">
    <w:abstractNumId w:val="0"/>
  </w:num>
  <w:num w:numId="7">
    <w:abstractNumId w:val="0"/>
  </w:num>
  <w:num w:numId="8">
    <w:abstractNumId w:val="11"/>
  </w:num>
  <w:num w:numId="9">
    <w:abstractNumId w:val="0"/>
  </w:num>
  <w:num w:numId="10">
    <w:abstractNumId w:val="0"/>
  </w:num>
  <w:num w:numId="11">
    <w:abstractNumId w:val="12"/>
  </w:num>
  <w:num w:numId="12">
    <w:abstractNumId w:val="11"/>
  </w:num>
  <w:num w:numId="13">
    <w:abstractNumId w:val="11"/>
  </w:num>
  <w:num w:numId="14">
    <w:abstractNumId w:val="11"/>
  </w:num>
  <w:num w:numId="15">
    <w:abstractNumId w:val="11"/>
  </w:num>
  <w:num w:numId="16">
    <w:abstractNumId w:val="0"/>
  </w:num>
  <w:num w:numId="17">
    <w:abstractNumId w:val="0"/>
  </w:num>
  <w:num w:numId="18">
    <w:abstractNumId w:val="0"/>
  </w:num>
  <w:num w:numId="19">
    <w:abstractNumId w:val="11"/>
  </w:num>
  <w:num w:numId="20">
    <w:abstractNumId w:val="11"/>
  </w:num>
  <w:num w:numId="21">
    <w:abstractNumId w:val="11"/>
  </w:num>
  <w:num w:numId="22">
    <w:abstractNumId w:val="11"/>
  </w:num>
  <w:num w:numId="23">
    <w:abstractNumId w:val="0"/>
  </w:num>
  <w:num w:numId="24">
    <w:abstractNumId w:val="0"/>
  </w:num>
  <w:num w:numId="25">
    <w:abstractNumId w:val="11"/>
  </w:num>
  <w:num w:numId="26">
    <w:abstractNumId w:val="1"/>
  </w:num>
  <w:num w:numId="27">
    <w:abstractNumId w:val="5"/>
  </w:num>
  <w:num w:numId="28">
    <w:abstractNumId w:val="11"/>
  </w:num>
  <w:num w:numId="29">
    <w:abstractNumId w:val="2"/>
  </w:num>
  <w:num w:numId="30">
    <w:abstractNumId w:val="11"/>
  </w:num>
  <w:num w:numId="31">
    <w:abstractNumId w:val="4"/>
  </w:num>
  <w:num w:numId="32">
    <w:abstractNumId w:val="0"/>
  </w:num>
  <w:num w:numId="33">
    <w:abstractNumId w:val="9"/>
  </w:num>
  <w:num w:numId="34">
    <w:abstractNumId w:val="3"/>
  </w:num>
  <w:num w:numId="35">
    <w:abstractNumId w:val="7"/>
  </w:num>
  <w:num w:numId="36">
    <w:abstractNumId w:val="6"/>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CD9"/>
    <w:rsid w:val="001253B7"/>
    <w:rsid w:val="00173297"/>
    <w:rsid w:val="0035643C"/>
    <w:rsid w:val="003D6DCF"/>
    <w:rsid w:val="00402472"/>
    <w:rsid w:val="00421C9B"/>
    <w:rsid w:val="00500D14"/>
    <w:rsid w:val="00503DD1"/>
    <w:rsid w:val="005A1C58"/>
    <w:rsid w:val="005A41B7"/>
    <w:rsid w:val="005C4DF8"/>
    <w:rsid w:val="005C68CC"/>
    <w:rsid w:val="00613FE5"/>
    <w:rsid w:val="006901E1"/>
    <w:rsid w:val="006A113F"/>
    <w:rsid w:val="00711E2B"/>
    <w:rsid w:val="007702DD"/>
    <w:rsid w:val="00886CD9"/>
    <w:rsid w:val="00931F13"/>
    <w:rsid w:val="00961267"/>
    <w:rsid w:val="009B5EE7"/>
    <w:rsid w:val="00A42CFC"/>
    <w:rsid w:val="00A556F0"/>
    <w:rsid w:val="00A71E27"/>
    <w:rsid w:val="00AB1E41"/>
    <w:rsid w:val="00BB1785"/>
    <w:rsid w:val="00BC4596"/>
    <w:rsid w:val="00BD438A"/>
    <w:rsid w:val="00BE04EB"/>
    <w:rsid w:val="00C26472"/>
    <w:rsid w:val="00C65942"/>
    <w:rsid w:val="00D42A24"/>
    <w:rsid w:val="00DD34B2"/>
    <w:rsid w:val="00DF3892"/>
    <w:rsid w:val="00DF5C30"/>
    <w:rsid w:val="00F131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A9BA56"/>
  <w14:defaultImageDpi w14:val="0"/>
  <w15:docId w15:val="{119EC98E-C5CC-452F-9348-D7EAA4F0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402472"/>
    <w:rPr>
      <w:sz w:val="16"/>
      <w:szCs w:val="16"/>
    </w:rPr>
  </w:style>
  <w:style w:type="paragraph" w:styleId="Commentaire">
    <w:name w:val="annotation text"/>
    <w:basedOn w:val="Normal"/>
    <w:link w:val="CommentaireCar"/>
    <w:uiPriority w:val="99"/>
    <w:semiHidden/>
    <w:unhideWhenUsed/>
    <w:rsid w:val="00402472"/>
    <w:pPr>
      <w:spacing w:line="240" w:lineRule="auto"/>
    </w:pPr>
    <w:rPr>
      <w:sz w:val="20"/>
      <w:szCs w:val="20"/>
    </w:rPr>
  </w:style>
  <w:style w:type="character" w:customStyle="1" w:styleId="CommentaireCar">
    <w:name w:val="Commentaire Car"/>
    <w:basedOn w:val="Policepardfaut"/>
    <w:link w:val="Commentaire"/>
    <w:uiPriority w:val="99"/>
    <w:semiHidden/>
    <w:rsid w:val="00402472"/>
    <w:rPr>
      <w:sz w:val="20"/>
      <w:szCs w:val="20"/>
    </w:rPr>
  </w:style>
  <w:style w:type="paragraph" w:styleId="Objetducommentaire">
    <w:name w:val="annotation subject"/>
    <w:basedOn w:val="Commentaire"/>
    <w:next w:val="Commentaire"/>
    <w:link w:val="ObjetducommentaireCar"/>
    <w:uiPriority w:val="99"/>
    <w:semiHidden/>
    <w:unhideWhenUsed/>
    <w:rsid w:val="00402472"/>
    <w:rPr>
      <w:b/>
      <w:bCs/>
    </w:rPr>
  </w:style>
  <w:style w:type="character" w:customStyle="1" w:styleId="ObjetducommentaireCar">
    <w:name w:val="Objet du commentaire Car"/>
    <w:basedOn w:val="CommentaireCar"/>
    <w:link w:val="Objetducommentaire"/>
    <w:uiPriority w:val="99"/>
    <w:semiHidden/>
    <w:rsid w:val="00402472"/>
    <w:rPr>
      <w:b/>
      <w:bCs/>
      <w:sz w:val="20"/>
      <w:szCs w:val="20"/>
    </w:rPr>
  </w:style>
  <w:style w:type="paragraph" w:styleId="Textedebulles">
    <w:name w:val="Balloon Text"/>
    <w:basedOn w:val="Normal"/>
    <w:link w:val="TextedebullesCar"/>
    <w:uiPriority w:val="99"/>
    <w:semiHidden/>
    <w:unhideWhenUsed/>
    <w:rsid w:val="004024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02472"/>
    <w:rPr>
      <w:rFonts w:ascii="Segoe UI" w:hAnsi="Segoe UI" w:cs="Segoe UI"/>
      <w:sz w:val="18"/>
      <w:szCs w:val="18"/>
    </w:rPr>
  </w:style>
  <w:style w:type="paragraph" w:styleId="Rvision">
    <w:name w:val="Revision"/>
    <w:hidden/>
    <w:uiPriority w:val="99"/>
    <w:semiHidden/>
    <w:rsid w:val="001253B7"/>
    <w:pPr>
      <w:spacing w:after="0" w:line="240" w:lineRule="auto"/>
    </w:pPr>
  </w:style>
  <w:style w:type="paragraph" w:styleId="NormalWeb">
    <w:name w:val="Normal (Web)"/>
    <w:basedOn w:val="Normal"/>
    <w:uiPriority w:val="99"/>
    <w:unhideWhenUsed/>
    <w:rsid w:val="00A42C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A1C58"/>
    <w:pPr>
      <w:autoSpaceDE w:val="0"/>
      <w:autoSpaceDN w:val="0"/>
      <w:adjustRightInd w:val="0"/>
      <w:spacing w:after="0" w:line="240" w:lineRule="auto"/>
    </w:pPr>
    <w:rPr>
      <w:rFonts w:ascii="Arial" w:hAnsi="Arial" w:cs="Arial"/>
      <w:color w:val="000000"/>
      <w:sz w:val="24"/>
      <w:szCs w:val="24"/>
    </w:rPr>
  </w:style>
  <w:style w:type="character" w:styleId="lev">
    <w:name w:val="Strong"/>
    <w:basedOn w:val="Policepardfaut"/>
    <w:uiPriority w:val="22"/>
    <w:qFormat/>
    <w:rsid w:val="005C4D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telerecours.fr/"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codes/id/LEGISCTA000038325322/"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https://www.legifrance.gouv.fr/jorf/id/JORFTEXT000043310341"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s://www.legifrance.gouv.fr/codes/id/LEGITEXT000037701019/"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legifrance.gouv.fr/jorf/id/JORFTEXT000043310341" TargetMode="Externa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www.economie.gouv.fr/mediateur-des-entreprises/achat-public" TargetMode="External"/><Relationship Id="rId28"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economie.gouv.fr/daj/formulaires-declaration-du-candidat"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2832</Words>
  <Characters>16986</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julie Antonietti</dc:creator>
  <cp:keywords/>
  <dc:description>Generated by Oracle BI Publisher 10.1.3.4.2</dc:description>
  <cp:lastModifiedBy>julie Antonietti</cp:lastModifiedBy>
  <cp:revision>12</cp:revision>
  <dcterms:created xsi:type="dcterms:W3CDTF">2025-07-07T16:26:00Z</dcterms:created>
  <dcterms:modified xsi:type="dcterms:W3CDTF">2025-07-23T08:13:00Z</dcterms:modified>
</cp:coreProperties>
</file>